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D30F0" w14:textId="77777777" w:rsidR="001F2265" w:rsidRDefault="00833036">
      <w:pPr>
        <w:spacing w:before="200" w:after="60"/>
        <w:jc w:val="center"/>
      </w:pPr>
      <w:r>
        <w:rPr>
          <w:b/>
          <w:color w:val="192841"/>
          <w:sz w:val="34"/>
          <w:szCs w:val="34"/>
        </w:rPr>
        <w:t>LE SERVICE D’ACCÈS AUX SOINS (SAS) ET LES SAMU</w:t>
      </w:r>
    </w:p>
    <w:p w14:paraId="447B4992" w14:textId="77777777" w:rsidR="001F2265" w:rsidRDefault="00833036">
      <w:pPr>
        <w:spacing w:after="260"/>
        <w:jc w:val="center"/>
      </w:pPr>
      <w:r>
        <w:rPr>
          <w:b/>
          <w:color w:val="B41414"/>
          <w:sz w:val="25"/>
        </w:rPr>
        <w:t>Note de synthèse documentaire</w:t>
      </w:r>
      <w:r>
        <w:rPr>
          <w:b/>
          <w:color w:val="B41414"/>
          <w:sz w:val="25"/>
        </w:rPr>
        <w:br/>
      </w:r>
      <w:r>
        <w:rPr>
          <w:i/>
          <w:color w:val="192841"/>
          <w:sz w:val="21"/>
        </w:rPr>
        <w:t>Origine juridique, évolutions dans les SAMU-Centres 15, bilans chiffrés et analyse critique des sources</w:t>
      </w:r>
    </w:p>
    <w:tbl>
      <w:tblPr>
        <w:tblW w:w="9605" w:type="dxa"/>
        <w:jc w:val="center"/>
        <w:tblLayout w:type="fixed"/>
        <w:tblLook w:val="04A0" w:firstRow="1" w:lastRow="0" w:firstColumn="1" w:lastColumn="0" w:noHBand="0" w:noVBand="1"/>
      </w:tblPr>
      <w:tblGrid>
        <w:gridCol w:w="2300"/>
        <w:gridCol w:w="7305"/>
      </w:tblGrid>
      <w:tr w:rsidR="001F2265" w14:paraId="5C23AFDA" w14:textId="77777777">
        <w:trPr>
          <w:jc w:val="center"/>
        </w:trPr>
        <w:tc>
          <w:tcPr>
            <w:tcW w:w="2300" w:type="dxa"/>
            <w:tcBorders>
              <w:top w:val="single" w:sz="4" w:space="0" w:color="D0D7DE"/>
              <w:left w:val="single" w:sz="12" w:space="0" w:color="B41414"/>
              <w:bottom w:val="single" w:sz="4" w:space="0" w:color="D0D7DE"/>
              <w:right w:val="single" w:sz="4" w:space="0" w:color="D0D7DE"/>
            </w:tcBorders>
            <w:shd w:val="clear" w:color="auto" w:fill="F4F6F9"/>
            <w:tcMar>
              <w:top w:w="80" w:type="dxa"/>
              <w:left w:w="120" w:type="dxa"/>
              <w:bottom w:w="80" w:type="dxa"/>
              <w:right w:w="120" w:type="dxa"/>
            </w:tcMar>
          </w:tcPr>
          <w:p w14:paraId="48C22C79" w14:textId="77777777" w:rsidR="001F2265" w:rsidRDefault="00833036">
            <w:pPr>
              <w:spacing w:after="20"/>
            </w:pPr>
            <w:r>
              <w:rPr>
                <w:b/>
                <w:color w:val="192841"/>
                <w:sz w:val="20"/>
                <w:szCs w:val="20"/>
              </w:rPr>
              <w:t>Date :</w:t>
            </w:r>
          </w:p>
        </w:tc>
        <w:tc>
          <w:tcPr>
            <w:tcW w:w="7305" w:type="dxa"/>
            <w:tcBorders>
              <w:top w:val="single" w:sz="4" w:space="0" w:color="D0D7DE"/>
              <w:left w:val="single" w:sz="12" w:space="0" w:color="B41414"/>
              <w:bottom w:val="single" w:sz="4" w:space="0" w:color="D0D7DE"/>
              <w:right w:val="single" w:sz="4" w:space="0" w:color="D0D7DE"/>
            </w:tcBorders>
            <w:shd w:val="clear" w:color="auto" w:fill="F4F6F9"/>
            <w:tcMar>
              <w:top w:w="80" w:type="dxa"/>
              <w:left w:w="120" w:type="dxa"/>
              <w:bottom w:w="80" w:type="dxa"/>
              <w:right w:w="120" w:type="dxa"/>
            </w:tcMar>
          </w:tcPr>
          <w:p w14:paraId="5C30EDE7" w14:textId="77777777" w:rsidR="001F2265" w:rsidRDefault="00833036">
            <w:pPr>
              <w:spacing w:after="20"/>
            </w:pPr>
            <w:r>
              <w:rPr>
                <w:color w:val="323232"/>
                <w:sz w:val="20"/>
                <w:szCs w:val="20"/>
              </w:rPr>
              <w:t>29 octobre 2026</w:t>
            </w:r>
          </w:p>
        </w:tc>
      </w:tr>
      <w:tr w:rsidR="001F2265" w14:paraId="2C92A38A" w14:textId="77777777">
        <w:trPr>
          <w:jc w:val="center"/>
        </w:trPr>
        <w:tc>
          <w:tcPr>
            <w:tcW w:w="2300" w:type="dxa"/>
            <w:tcBorders>
              <w:top w:val="single" w:sz="4" w:space="0" w:color="D0D7DE"/>
              <w:left w:val="single" w:sz="12" w:space="0" w:color="B41414"/>
              <w:bottom w:val="single" w:sz="4" w:space="0" w:color="D0D7DE"/>
              <w:right w:val="single" w:sz="4" w:space="0" w:color="D0D7DE"/>
            </w:tcBorders>
            <w:shd w:val="clear" w:color="auto" w:fill="F4F6F9"/>
            <w:tcMar>
              <w:top w:w="80" w:type="dxa"/>
              <w:left w:w="120" w:type="dxa"/>
              <w:bottom w:w="80" w:type="dxa"/>
              <w:right w:w="120" w:type="dxa"/>
            </w:tcMar>
          </w:tcPr>
          <w:p w14:paraId="601E1E7A" w14:textId="77777777" w:rsidR="001F2265" w:rsidRDefault="00833036">
            <w:pPr>
              <w:spacing w:after="20"/>
            </w:pPr>
            <w:r>
              <w:rPr>
                <w:b/>
                <w:color w:val="192841"/>
                <w:sz w:val="20"/>
                <w:szCs w:val="20"/>
              </w:rPr>
              <w:t>Auteur :</w:t>
            </w:r>
          </w:p>
        </w:tc>
        <w:tc>
          <w:tcPr>
            <w:tcW w:w="7305" w:type="dxa"/>
            <w:tcBorders>
              <w:top w:val="single" w:sz="4" w:space="0" w:color="D0D7DE"/>
              <w:left w:val="single" w:sz="12" w:space="0" w:color="B41414"/>
              <w:bottom w:val="single" w:sz="4" w:space="0" w:color="D0D7DE"/>
              <w:right w:val="single" w:sz="4" w:space="0" w:color="D0D7DE"/>
            </w:tcBorders>
            <w:shd w:val="clear" w:color="auto" w:fill="F4F6F9"/>
            <w:tcMar>
              <w:top w:w="80" w:type="dxa"/>
              <w:left w:w="120" w:type="dxa"/>
              <w:bottom w:w="80" w:type="dxa"/>
              <w:right w:w="120" w:type="dxa"/>
            </w:tcMar>
          </w:tcPr>
          <w:p w14:paraId="7E8417D1" w14:textId="77777777" w:rsidR="001F2265" w:rsidRDefault="00833036">
            <w:pPr>
              <w:spacing w:after="20"/>
            </w:pPr>
            <w:r>
              <w:rPr>
                <w:i/>
                <w:color w:val="323232"/>
                <w:sz w:val="20"/>
                <w:szCs w:val="20"/>
              </w:rPr>
              <w:t>Dr Patrick PELLOUX – Président de l’Association des Médecins Urgentistes de France (AMUF)</w:t>
            </w:r>
          </w:p>
        </w:tc>
      </w:tr>
      <w:tr w:rsidR="001F2265" w14:paraId="529DB52E" w14:textId="77777777">
        <w:trPr>
          <w:jc w:val="center"/>
        </w:trPr>
        <w:tc>
          <w:tcPr>
            <w:tcW w:w="2300" w:type="dxa"/>
            <w:tcBorders>
              <w:top w:val="single" w:sz="4" w:space="0" w:color="D0D7DE"/>
              <w:left w:val="single" w:sz="12" w:space="0" w:color="B41414"/>
              <w:bottom w:val="single" w:sz="4" w:space="0" w:color="D0D7DE"/>
              <w:right w:val="single" w:sz="4" w:space="0" w:color="D0D7DE"/>
            </w:tcBorders>
            <w:shd w:val="clear" w:color="auto" w:fill="F4F6F9"/>
            <w:tcMar>
              <w:top w:w="80" w:type="dxa"/>
              <w:left w:w="120" w:type="dxa"/>
              <w:bottom w:w="80" w:type="dxa"/>
              <w:right w:w="120" w:type="dxa"/>
            </w:tcMar>
          </w:tcPr>
          <w:p w14:paraId="1098AD4B" w14:textId="77777777" w:rsidR="001F2265" w:rsidRDefault="00833036">
            <w:pPr>
              <w:spacing w:after="20"/>
            </w:pPr>
            <w:r>
              <w:rPr>
                <w:b/>
                <w:color w:val="192841"/>
                <w:sz w:val="20"/>
                <w:szCs w:val="20"/>
              </w:rPr>
              <w:t>Objet :</w:t>
            </w:r>
          </w:p>
        </w:tc>
        <w:tc>
          <w:tcPr>
            <w:tcW w:w="7305" w:type="dxa"/>
            <w:tcBorders>
              <w:top w:val="single" w:sz="4" w:space="0" w:color="D0D7DE"/>
              <w:left w:val="single" w:sz="12" w:space="0" w:color="B41414"/>
              <w:bottom w:val="single" w:sz="4" w:space="0" w:color="D0D7DE"/>
              <w:right w:val="single" w:sz="4" w:space="0" w:color="D0D7DE"/>
            </w:tcBorders>
            <w:shd w:val="clear" w:color="auto" w:fill="F4F6F9"/>
            <w:tcMar>
              <w:top w:w="80" w:type="dxa"/>
              <w:left w:w="120" w:type="dxa"/>
              <w:bottom w:w="80" w:type="dxa"/>
              <w:right w:w="120" w:type="dxa"/>
            </w:tcMar>
          </w:tcPr>
          <w:p w14:paraId="4C3CC6A6" w14:textId="77777777" w:rsidR="001F2265" w:rsidRDefault="00833036">
            <w:pPr>
              <w:spacing w:after="20"/>
            </w:pPr>
            <w:r>
              <w:rPr>
                <w:color w:val="323232"/>
                <w:sz w:val="20"/>
                <w:szCs w:val="20"/>
              </w:rPr>
              <w:t>Le Service d’accès aux soins (SAS) et les SAMU : note de synthèse et d’analyse des sources</w:t>
            </w:r>
          </w:p>
        </w:tc>
      </w:tr>
    </w:tbl>
    <w:p w14:paraId="073C8E9D" w14:textId="77777777" w:rsidR="001F2265" w:rsidRDefault="001F2265">
      <w:pPr>
        <w:spacing w:after="140"/>
      </w:pPr>
    </w:p>
    <w:p w14:paraId="3937DBE7" w14:textId="77777777" w:rsidR="001F2265" w:rsidRDefault="00833036">
      <w:pPr>
        <w:pBdr>
          <w:top w:val="single" w:sz="4" w:space="8" w:color="D0D7DE"/>
          <w:left w:val="single" w:sz="18" w:space="12" w:color="B41414"/>
          <w:bottom w:val="single" w:sz="4" w:space="8" w:color="D0D7DE"/>
          <w:right w:val="single" w:sz="4" w:space="8" w:color="D0D7DE"/>
        </w:pBdr>
        <w:shd w:val="clear" w:color="auto" w:fill="F4F6F9"/>
        <w:spacing w:before="100" w:after="160" w:line="264" w:lineRule="auto"/>
        <w:ind w:left="180" w:right="180"/>
        <w:jc w:val="both"/>
      </w:pPr>
      <w:r>
        <w:rPr>
          <w:b/>
          <w:color w:val="192841"/>
          <w:sz w:val="21"/>
          <w:szCs w:val="21"/>
        </w:rPr>
        <w:t xml:space="preserve">Synthèse liminaire : </w:t>
      </w:r>
      <w:r>
        <w:rPr>
          <w:i/>
          <w:color w:val="192841"/>
          <w:sz w:val="21"/>
          <w:szCs w:val="21"/>
        </w:rPr>
        <w:t>Les sources consultées montrent une forte tension sur les SAMU-centres 15 depuis la généralisation du SAS (2023-2024) et de vraies critiques, mais aucune ne conclut que le SAS a « cassé totalement » le métier ; elles divergent sur les causes.</w:t>
      </w:r>
    </w:p>
    <w:p w14:paraId="2EFBEF9B" w14:textId="77777777" w:rsidR="001F2265" w:rsidRDefault="00833036">
      <w:pPr>
        <w:keepNext/>
        <w:pBdr>
          <w:bottom w:val="single" w:sz="8" w:space="4" w:color="B41414"/>
        </w:pBdr>
        <w:spacing w:before="220" w:after="90"/>
      </w:pPr>
      <w:r>
        <w:rPr>
          <w:b/>
          <w:color w:val="B41414"/>
          <w:sz w:val="25"/>
          <w:szCs w:val="25"/>
        </w:rPr>
        <w:t>1. Origine et cadre juridique</w:t>
      </w:r>
    </w:p>
    <w:p w14:paraId="1223DA1D" w14:textId="77777777" w:rsidR="001F2265" w:rsidRDefault="00833036">
      <w:pPr>
        <w:spacing w:after="100" w:line="264" w:lineRule="auto"/>
        <w:jc w:val="both"/>
      </w:pPr>
      <w:r>
        <w:rPr>
          <w:color w:val="323232"/>
          <w:sz w:val="21"/>
          <w:szCs w:val="21"/>
        </w:rPr>
        <w:t>Le SAS est annoncé en septembre 2019 dans le Pacte de refondation des urgences, puis expérimenté dans 22 sites pilotes à partir de janvier 2021 et généralisé progressivement depuis 2023.</w:t>
      </w:r>
    </w:p>
    <w:tbl>
      <w:tblPr>
        <w:tblW w:w="9605" w:type="dxa"/>
        <w:jc w:val="center"/>
        <w:tblLayout w:type="fixed"/>
        <w:tblLook w:val="04A0" w:firstRow="1" w:lastRow="0" w:firstColumn="1" w:lastColumn="0" w:noHBand="0" w:noVBand="1"/>
      </w:tblPr>
      <w:tblGrid>
        <w:gridCol w:w="1650"/>
        <w:gridCol w:w="5655"/>
        <w:gridCol w:w="2300"/>
      </w:tblGrid>
      <w:tr w:rsidR="001F2265" w14:paraId="6811EC84" w14:textId="77777777">
        <w:trPr>
          <w:tblHeader/>
          <w:jc w:val="center"/>
        </w:trPr>
        <w:tc>
          <w:tcPr>
            <w:tcW w:w="1650" w:type="dxa"/>
            <w:tcBorders>
              <w:top w:val="single" w:sz="6" w:space="0" w:color="192841"/>
              <w:left w:val="single" w:sz="4" w:space="0" w:color="2C3E5A"/>
              <w:bottom w:val="single" w:sz="12" w:space="0" w:color="B41414"/>
              <w:right w:val="single" w:sz="4" w:space="0" w:color="2C3E5A"/>
            </w:tcBorders>
            <w:shd w:val="clear" w:color="auto" w:fill="192841"/>
            <w:tcMar>
              <w:top w:w="90" w:type="dxa"/>
              <w:left w:w="120" w:type="dxa"/>
              <w:bottom w:w="90" w:type="dxa"/>
              <w:right w:w="120" w:type="dxa"/>
            </w:tcMar>
          </w:tcPr>
          <w:p w14:paraId="047344FC" w14:textId="77777777" w:rsidR="001F2265" w:rsidRDefault="00833036">
            <w:pPr>
              <w:spacing w:after="0"/>
            </w:pPr>
            <w:r>
              <w:rPr>
                <w:b/>
                <w:color w:val="FFFFFF"/>
                <w:sz w:val="19"/>
                <w:szCs w:val="19"/>
              </w:rPr>
              <w:t>Date</w:t>
            </w:r>
          </w:p>
        </w:tc>
        <w:tc>
          <w:tcPr>
            <w:tcW w:w="5655" w:type="dxa"/>
            <w:tcBorders>
              <w:top w:val="single" w:sz="6" w:space="0" w:color="192841"/>
              <w:left w:val="single" w:sz="4" w:space="0" w:color="2C3E5A"/>
              <w:bottom w:val="single" w:sz="12" w:space="0" w:color="B41414"/>
              <w:right w:val="single" w:sz="4" w:space="0" w:color="2C3E5A"/>
            </w:tcBorders>
            <w:shd w:val="clear" w:color="auto" w:fill="192841"/>
            <w:tcMar>
              <w:top w:w="90" w:type="dxa"/>
              <w:left w:w="120" w:type="dxa"/>
              <w:bottom w:w="90" w:type="dxa"/>
              <w:right w:w="120" w:type="dxa"/>
            </w:tcMar>
          </w:tcPr>
          <w:p w14:paraId="552A1EBC" w14:textId="77777777" w:rsidR="001F2265" w:rsidRDefault="00833036">
            <w:pPr>
              <w:spacing w:after="0"/>
            </w:pPr>
            <w:r>
              <w:rPr>
                <w:b/>
                <w:color w:val="FFFFFF"/>
                <w:sz w:val="19"/>
                <w:szCs w:val="19"/>
              </w:rPr>
              <w:t>Étape</w:t>
            </w:r>
          </w:p>
        </w:tc>
        <w:tc>
          <w:tcPr>
            <w:tcW w:w="2300" w:type="dxa"/>
            <w:tcBorders>
              <w:top w:val="single" w:sz="6" w:space="0" w:color="192841"/>
              <w:left w:val="single" w:sz="4" w:space="0" w:color="2C3E5A"/>
              <w:bottom w:val="single" w:sz="12" w:space="0" w:color="B41414"/>
              <w:right w:val="single" w:sz="4" w:space="0" w:color="2C3E5A"/>
            </w:tcBorders>
            <w:shd w:val="clear" w:color="auto" w:fill="192841"/>
            <w:tcMar>
              <w:top w:w="90" w:type="dxa"/>
              <w:left w:w="120" w:type="dxa"/>
              <w:bottom w:w="90" w:type="dxa"/>
              <w:right w:w="120" w:type="dxa"/>
            </w:tcMar>
          </w:tcPr>
          <w:p w14:paraId="4BE9EC10" w14:textId="77777777" w:rsidR="001F2265" w:rsidRDefault="00833036">
            <w:pPr>
              <w:spacing w:after="0"/>
            </w:pPr>
            <w:r>
              <w:rPr>
                <w:b/>
                <w:color w:val="FFFFFF"/>
                <w:sz w:val="19"/>
                <w:szCs w:val="19"/>
              </w:rPr>
              <w:t>Référence</w:t>
            </w:r>
          </w:p>
        </w:tc>
      </w:tr>
      <w:tr w:rsidR="001F2265" w14:paraId="08B90281"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12AB6177" w14:textId="77777777" w:rsidR="001F2265" w:rsidRDefault="00833036">
            <w:pPr>
              <w:spacing w:after="0" w:line="250" w:lineRule="auto"/>
            </w:pPr>
            <w:r>
              <w:rPr>
                <w:b/>
                <w:color w:val="192841"/>
                <w:sz w:val="19"/>
                <w:szCs w:val="19"/>
              </w:rPr>
              <w:t>Sept. 2019</w:t>
            </w:r>
          </w:p>
        </w:tc>
        <w:tc>
          <w:tcPr>
            <w:tcW w:w="565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53C6E015" w14:textId="77777777" w:rsidR="001F2265" w:rsidRDefault="00833036">
            <w:pPr>
              <w:spacing w:after="0" w:line="250" w:lineRule="auto"/>
            </w:pPr>
            <w:r>
              <w:rPr>
                <w:color w:val="323232"/>
                <w:sz w:val="19"/>
                <w:szCs w:val="19"/>
              </w:rPr>
              <w:t>Annonce du SAS (Pacte de refondation des urgences, A. Buzyn)</w:t>
            </w:r>
          </w:p>
        </w:tc>
        <w:tc>
          <w:tcPr>
            <w:tcW w:w="23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0F8F54E8" w14:textId="77777777" w:rsidR="001F2265" w:rsidRDefault="00833036">
            <w:pPr>
              <w:spacing w:after="0" w:line="250" w:lineRule="auto"/>
            </w:pPr>
            <w:hyperlink r:id="rId8" w:history="1">
              <w:r>
                <w:rPr>
                  <w:color w:val="B41414"/>
                  <w:sz w:val="19"/>
                  <w:szCs w:val="19"/>
                  <w:u w:val="single"/>
                </w:rPr>
                <w:t>Question écrite AN</w:t>
              </w:r>
            </w:hyperlink>
          </w:p>
        </w:tc>
      </w:tr>
      <w:tr w:rsidR="001F2265" w14:paraId="0A709D4B"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3CA1C782" w14:textId="77777777" w:rsidR="001F2265" w:rsidRDefault="00833036">
            <w:pPr>
              <w:spacing w:after="0" w:line="250" w:lineRule="auto"/>
            </w:pPr>
            <w:r>
              <w:rPr>
                <w:b/>
                <w:color w:val="192841"/>
                <w:sz w:val="19"/>
                <w:szCs w:val="19"/>
              </w:rPr>
              <w:t>23 nov. 2020</w:t>
            </w:r>
          </w:p>
        </w:tc>
        <w:tc>
          <w:tcPr>
            <w:tcW w:w="5655"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256FAC5B" w14:textId="77777777" w:rsidR="001F2265" w:rsidRDefault="00833036">
            <w:pPr>
              <w:spacing w:after="0" w:line="250" w:lineRule="auto"/>
            </w:pPr>
            <w:r>
              <w:rPr>
                <w:color w:val="323232"/>
                <w:sz w:val="19"/>
                <w:szCs w:val="19"/>
              </w:rPr>
              <w:t>22 sites pilotes retenus (Ségur de la santé, O. Véran)</w:t>
            </w:r>
          </w:p>
        </w:tc>
        <w:tc>
          <w:tcPr>
            <w:tcW w:w="23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4833E8A3" w14:textId="77777777" w:rsidR="001F2265" w:rsidRDefault="00833036">
            <w:pPr>
              <w:spacing w:after="0" w:line="250" w:lineRule="auto"/>
            </w:pPr>
            <w:hyperlink r:id="rId9" w:history="1">
              <w:r>
                <w:rPr>
                  <w:color w:val="B41414"/>
                  <w:sz w:val="19"/>
                  <w:szCs w:val="19"/>
                  <w:u w:val="single"/>
                </w:rPr>
                <w:t>Communiqué du ministère</w:t>
              </w:r>
            </w:hyperlink>
          </w:p>
        </w:tc>
      </w:tr>
      <w:tr w:rsidR="001F2265" w14:paraId="13E79364"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1D4F0530" w14:textId="77777777" w:rsidR="001F2265" w:rsidRDefault="00833036">
            <w:pPr>
              <w:spacing w:after="0" w:line="250" w:lineRule="auto"/>
            </w:pPr>
            <w:r>
              <w:rPr>
                <w:b/>
                <w:color w:val="192841"/>
                <w:sz w:val="19"/>
                <w:szCs w:val="19"/>
              </w:rPr>
              <w:t>26 avr. 2021</w:t>
            </w:r>
          </w:p>
        </w:tc>
        <w:tc>
          <w:tcPr>
            <w:tcW w:w="565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7B86CC17" w14:textId="77777777" w:rsidR="001F2265" w:rsidRDefault="00833036">
            <w:pPr>
              <w:spacing w:after="0" w:line="250" w:lineRule="auto"/>
            </w:pPr>
            <w:r>
              <w:rPr>
                <w:color w:val="323232"/>
                <w:sz w:val="19"/>
                <w:szCs w:val="19"/>
              </w:rPr>
              <w:t>Inscription dans la loi : régulation médicale commune associant SAMU et médecine ambulatoire</w:t>
            </w:r>
          </w:p>
        </w:tc>
        <w:tc>
          <w:tcPr>
            <w:tcW w:w="23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7D507D65" w14:textId="77777777" w:rsidR="001F2265" w:rsidRDefault="00833036">
            <w:pPr>
              <w:spacing w:after="0" w:line="250" w:lineRule="auto"/>
            </w:pPr>
            <w:hyperlink r:id="rId10" w:history="1">
              <w:r>
                <w:rPr>
                  <w:color w:val="B41414"/>
                  <w:sz w:val="19"/>
                  <w:szCs w:val="19"/>
                  <w:u w:val="single"/>
                </w:rPr>
                <w:t>Amendement AN</w:t>
              </w:r>
            </w:hyperlink>
          </w:p>
        </w:tc>
      </w:tr>
      <w:tr w:rsidR="001F2265" w14:paraId="0AE718C3"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360E1502" w14:textId="77777777" w:rsidR="001F2265" w:rsidRDefault="00833036">
            <w:pPr>
              <w:spacing w:after="0" w:line="250" w:lineRule="auto"/>
            </w:pPr>
            <w:r>
              <w:rPr>
                <w:b/>
                <w:color w:val="192841"/>
                <w:sz w:val="19"/>
                <w:szCs w:val="19"/>
              </w:rPr>
              <w:t>21 mars 2022</w:t>
            </w:r>
          </w:p>
        </w:tc>
        <w:tc>
          <w:tcPr>
            <w:tcW w:w="5655"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5548B19C" w14:textId="77777777" w:rsidR="001F2265" w:rsidRDefault="00833036">
            <w:pPr>
              <w:spacing w:after="0" w:line="250" w:lineRule="auto"/>
            </w:pPr>
            <w:r>
              <w:rPr>
                <w:color w:val="323232"/>
                <w:sz w:val="19"/>
                <w:szCs w:val="19"/>
              </w:rPr>
              <w:t>Décret n° 2022-403 : plateforme numérique du SAS</w:t>
            </w:r>
          </w:p>
        </w:tc>
        <w:tc>
          <w:tcPr>
            <w:tcW w:w="23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60D29D3D" w14:textId="77777777" w:rsidR="001F2265" w:rsidRDefault="00833036">
            <w:pPr>
              <w:spacing w:after="0" w:line="250" w:lineRule="auto"/>
            </w:pPr>
            <w:hyperlink r:id="rId11" w:history="1">
              <w:r>
                <w:rPr>
                  <w:color w:val="B41414"/>
                  <w:sz w:val="19"/>
                  <w:szCs w:val="19"/>
                  <w:u w:val="single"/>
                </w:rPr>
                <w:t>e-santé</w:t>
              </w:r>
            </w:hyperlink>
          </w:p>
        </w:tc>
      </w:tr>
      <w:tr w:rsidR="001F2265" w14:paraId="7DA96825"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5EAD9E05" w14:textId="77777777" w:rsidR="001F2265" w:rsidRDefault="00833036">
            <w:pPr>
              <w:spacing w:after="0" w:line="250" w:lineRule="auto"/>
            </w:pPr>
            <w:r>
              <w:rPr>
                <w:b/>
                <w:color w:val="192841"/>
                <w:sz w:val="19"/>
                <w:szCs w:val="19"/>
              </w:rPr>
              <w:t>23 déc. 2022</w:t>
            </w:r>
          </w:p>
        </w:tc>
        <w:tc>
          <w:tcPr>
            <w:tcW w:w="565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459413F6" w14:textId="77777777" w:rsidR="001F2265" w:rsidRDefault="00833036">
            <w:pPr>
              <w:spacing w:after="0" w:line="250" w:lineRule="auto"/>
            </w:pPr>
            <w:r>
              <w:rPr>
                <w:color w:val="323232"/>
                <w:sz w:val="19"/>
                <w:szCs w:val="19"/>
              </w:rPr>
              <w:t>Instruction DGOS/R2/PF5/2022/270 sur la généralisation</w:t>
            </w:r>
          </w:p>
        </w:tc>
        <w:tc>
          <w:tcPr>
            <w:tcW w:w="23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5CCE9EA8" w14:textId="77777777" w:rsidR="001F2265" w:rsidRDefault="00833036">
            <w:pPr>
              <w:spacing w:after="0" w:line="250" w:lineRule="auto"/>
            </w:pPr>
            <w:hyperlink r:id="rId12" w:history="1">
              <w:r>
                <w:rPr>
                  <w:color w:val="B41414"/>
                  <w:sz w:val="19"/>
                  <w:szCs w:val="19"/>
                  <w:u w:val="single"/>
                </w:rPr>
                <w:t>ARS Île-de-France</w:t>
              </w:r>
            </w:hyperlink>
          </w:p>
        </w:tc>
      </w:tr>
      <w:tr w:rsidR="001F2265" w14:paraId="22855367"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670D60D4" w14:textId="77777777" w:rsidR="001F2265" w:rsidRDefault="00833036">
            <w:pPr>
              <w:spacing w:after="0" w:line="250" w:lineRule="auto"/>
            </w:pPr>
            <w:r>
              <w:rPr>
                <w:b/>
                <w:color w:val="192841"/>
                <w:sz w:val="19"/>
                <w:szCs w:val="19"/>
              </w:rPr>
              <w:t>24-26 avr. 2023</w:t>
            </w:r>
          </w:p>
        </w:tc>
        <w:tc>
          <w:tcPr>
            <w:tcW w:w="5655"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07489BEE" w14:textId="77777777" w:rsidR="001F2265" w:rsidRDefault="00833036">
            <w:pPr>
              <w:spacing w:after="0" w:line="250" w:lineRule="auto"/>
            </w:pPr>
            <w:r>
              <w:rPr>
                <w:color w:val="323232"/>
                <w:sz w:val="19"/>
                <w:szCs w:val="19"/>
              </w:rPr>
              <w:t>F. Braun lance une mission d'accompagnement ; objectif : tous les Français couverts fin 2023</w:t>
            </w:r>
          </w:p>
        </w:tc>
        <w:tc>
          <w:tcPr>
            <w:tcW w:w="23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0792B70E" w14:textId="77777777" w:rsidR="001F2265" w:rsidRDefault="00833036">
            <w:pPr>
              <w:spacing w:after="0" w:line="250" w:lineRule="auto"/>
            </w:pPr>
            <w:hyperlink r:id="rId13" w:history="1">
              <w:r>
                <w:rPr>
                  <w:color w:val="B41414"/>
                  <w:sz w:val="19"/>
                  <w:szCs w:val="19"/>
                  <w:u w:val="single"/>
                </w:rPr>
                <w:t>Dossier de presse</w:t>
              </w:r>
            </w:hyperlink>
          </w:p>
        </w:tc>
      </w:tr>
      <w:tr w:rsidR="001F2265" w14:paraId="4036776F" w14:textId="77777777">
        <w:trPr>
          <w:cantSplit/>
          <w:jc w:val="center"/>
        </w:trPr>
        <w:tc>
          <w:tcPr>
            <w:tcW w:w="165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6FDD5C8C" w14:textId="77777777" w:rsidR="001F2265" w:rsidRDefault="00833036">
            <w:pPr>
              <w:spacing w:after="0" w:line="250" w:lineRule="auto"/>
            </w:pPr>
            <w:r>
              <w:rPr>
                <w:b/>
                <w:color w:val="192841"/>
                <w:sz w:val="19"/>
                <w:szCs w:val="19"/>
              </w:rPr>
              <w:t>14-15 juin 2024</w:t>
            </w:r>
          </w:p>
        </w:tc>
        <w:tc>
          <w:tcPr>
            <w:tcW w:w="565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1A3467AA" w14:textId="77777777" w:rsidR="001F2265" w:rsidRDefault="00833036">
            <w:pPr>
              <w:spacing w:after="0" w:line="250" w:lineRule="auto"/>
            </w:pPr>
            <w:r>
              <w:rPr>
                <w:color w:val="323232"/>
                <w:sz w:val="19"/>
                <w:szCs w:val="19"/>
              </w:rPr>
              <w:t>Décret n° 2024-541 sur l'organisation et le fonctionnement du SAS</w:t>
            </w:r>
          </w:p>
        </w:tc>
        <w:tc>
          <w:tcPr>
            <w:tcW w:w="23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6779A186" w14:textId="77777777" w:rsidR="001F2265" w:rsidRDefault="00833036">
            <w:pPr>
              <w:spacing w:after="0" w:line="250" w:lineRule="auto"/>
            </w:pPr>
            <w:hyperlink r:id="rId14" w:history="1">
              <w:r>
                <w:rPr>
                  <w:color w:val="B41414"/>
                  <w:sz w:val="19"/>
                  <w:szCs w:val="19"/>
                  <w:u w:val="single"/>
                </w:rPr>
                <w:t>Banque des Territoires</w:t>
              </w:r>
            </w:hyperlink>
          </w:p>
        </w:tc>
      </w:tr>
    </w:tbl>
    <w:p w14:paraId="0490AA6E" w14:textId="77777777" w:rsidR="001F2265" w:rsidRDefault="001F2265">
      <w:pPr>
        <w:spacing w:after="120"/>
      </w:pPr>
    </w:p>
    <w:p w14:paraId="3CE6EDEA" w14:textId="77777777" w:rsidR="001F2265" w:rsidRDefault="00833036">
      <w:pPr>
        <w:spacing w:after="100" w:line="264" w:lineRule="auto"/>
        <w:jc w:val="both"/>
      </w:pPr>
      <w:r>
        <w:rPr>
          <w:color w:val="323232"/>
          <w:sz w:val="21"/>
          <w:szCs w:val="21"/>
        </w:rPr>
        <w:t xml:space="preserve">Le numéro du SAS est le </w:t>
      </w:r>
      <w:r>
        <w:rPr>
          <w:b/>
          <w:color w:val="192841"/>
          <w:sz w:val="21"/>
          <w:szCs w:val="21"/>
        </w:rPr>
        <w:t>15</w:t>
      </w:r>
      <w:r>
        <w:rPr>
          <w:color w:val="323232"/>
          <w:sz w:val="21"/>
          <w:szCs w:val="21"/>
        </w:rPr>
        <w:t>, et le dispositif doit couvrir les soins urgents et les soins non programmés à obtenir sous 48 heures (</w:t>
      </w:r>
      <w:hyperlink r:id="rId15" w:history="1">
        <w:r>
          <w:rPr>
            <w:color w:val="B41414"/>
            <w:sz w:val="21"/>
            <w:szCs w:val="21"/>
            <w:u w:val="single"/>
          </w:rPr>
          <w:t>ARS Île-de-France</w:t>
        </w:r>
      </w:hyperlink>
      <w:r>
        <w:rPr>
          <w:color w:val="323232"/>
          <w:sz w:val="21"/>
          <w:szCs w:val="21"/>
        </w:rPr>
        <w:t>).</w:t>
      </w:r>
    </w:p>
    <w:p w14:paraId="02420D71" w14:textId="77777777" w:rsidR="001F2265" w:rsidRDefault="00833036">
      <w:pPr>
        <w:keepNext/>
        <w:pBdr>
          <w:bottom w:val="single" w:sz="8" w:space="4" w:color="B41414"/>
        </w:pBdr>
        <w:spacing w:before="220" w:after="90"/>
      </w:pPr>
      <w:r>
        <w:rPr>
          <w:b/>
          <w:color w:val="B41414"/>
          <w:sz w:val="25"/>
          <w:szCs w:val="25"/>
        </w:rPr>
        <w:t>2. Ce que le SAS change dans les SAMU</w:t>
      </w:r>
    </w:p>
    <w:p w14:paraId="3B0A5CF3" w14:textId="77777777" w:rsidR="001F2265" w:rsidRDefault="00833036">
      <w:pPr>
        <w:spacing w:after="100" w:line="264" w:lineRule="auto"/>
        <w:jc w:val="both"/>
      </w:pPr>
      <w:r>
        <w:rPr>
          <w:color w:val="323232"/>
          <w:sz w:val="21"/>
          <w:szCs w:val="21"/>
        </w:rPr>
        <w:t>Le SAS englobe la régulation du SAMU-centre 15 : les appels ne relèvent plus seulement de l'urgence médicale, mais aussi de la médecine générale non programmée, avec une régulation commune hospitalière et libérale.</w:t>
      </w:r>
    </w:p>
    <w:p w14:paraId="179CB943" w14:textId="77777777" w:rsidR="001F2265" w:rsidRDefault="00833036">
      <w:pPr>
        <w:pStyle w:val="Listepuces"/>
        <w:spacing w:after="65" w:line="258" w:lineRule="auto"/>
        <w:jc w:val="both"/>
      </w:pPr>
      <w:r>
        <w:rPr>
          <w:b/>
          <w:color w:val="192841"/>
          <w:sz w:val="21"/>
          <w:szCs w:val="21"/>
        </w:rPr>
        <w:lastRenderedPageBreak/>
        <w:t xml:space="preserve">Premier décroché : </w:t>
      </w:r>
      <w:r>
        <w:rPr>
          <w:color w:val="323232"/>
          <w:sz w:val="21"/>
          <w:szCs w:val="21"/>
        </w:rPr>
        <w:t>un assistant de régulation médicale (ARM) qualifie l'appel et l'oriente vers le SAMU pour une demande urgente, ou vers la régulation de médecine ambulatoire pour un soin non programmé (</w:t>
      </w:r>
      <w:hyperlink r:id="rId16" w:history="1">
        <w:r>
          <w:rPr>
            <w:color w:val="B41414"/>
            <w:sz w:val="21"/>
            <w:szCs w:val="21"/>
            <w:u w:val="single"/>
          </w:rPr>
          <w:t>réponse ministérielle, 14 juil. 2026</w:t>
        </w:r>
      </w:hyperlink>
      <w:r>
        <w:rPr>
          <w:color w:val="323232"/>
          <w:sz w:val="21"/>
          <w:szCs w:val="21"/>
        </w:rPr>
        <w:t>).</w:t>
      </w:r>
    </w:p>
    <w:p w14:paraId="727C07CB" w14:textId="77777777" w:rsidR="001F2265" w:rsidRDefault="00833036">
      <w:pPr>
        <w:pStyle w:val="Listepuces"/>
        <w:spacing w:after="65" w:line="258" w:lineRule="auto"/>
        <w:jc w:val="both"/>
      </w:pPr>
      <w:r>
        <w:rPr>
          <w:b/>
          <w:color w:val="192841"/>
          <w:sz w:val="21"/>
          <w:szCs w:val="21"/>
        </w:rPr>
        <w:t xml:space="preserve">Réorientation secondaire instantanée </w:t>
      </w:r>
      <w:r>
        <w:rPr>
          <w:color w:val="323232"/>
          <w:sz w:val="21"/>
          <w:szCs w:val="21"/>
        </w:rPr>
        <w:t>entre les deux filières, prévue par le décret de 2024 (</w:t>
      </w:r>
      <w:hyperlink r:id="rId17" w:history="1">
        <w:r>
          <w:rPr>
            <w:color w:val="B41414"/>
            <w:sz w:val="21"/>
            <w:szCs w:val="21"/>
            <w:u w:val="single"/>
          </w:rPr>
          <w:t>e-santé</w:t>
        </w:r>
      </w:hyperlink>
      <w:r>
        <w:rPr>
          <w:color w:val="323232"/>
          <w:sz w:val="21"/>
          <w:szCs w:val="21"/>
        </w:rPr>
        <w:t>).</w:t>
      </w:r>
    </w:p>
    <w:p w14:paraId="1B43E964" w14:textId="77777777" w:rsidR="001F2265" w:rsidRDefault="00833036">
      <w:pPr>
        <w:pStyle w:val="Listepuces"/>
        <w:spacing w:after="65" w:line="258" w:lineRule="auto"/>
        <w:jc w:val="both"/>
      </w:pPr>
      <w:r>
        <w:rPr>
          <w:b/>
          <w:color w:val="192841"/>
          <w:sz w:val="21"/>
          <w:szCs w:val="21"/>
        </w:rPr>
        <w:t xml:space="preserve">Effecteurs volontaires : </w:t>
      </w:r>
      <w:r>
        <w:rPr>
          <w:color w:val="323232"/>
          <w:sz w:val="21"/>
          <w:szCs w:val="21"/>
        </w:rPr>
        <w:t>les médecins libéraux participent sur la base du volontariat, sans créneaux réservés (</w:t>
      </w:r>
      <w:hyperlink r:id="rId18" w:history="1">
        <w:r>
          <w:rPr>
            <w:color w:val="B41414"/>
            <w:sz w:val="21"/>
            <w:szCs w:val="21"/>
            <w:u w:val="single"/>
          </w:rPr>
          <w:t>FAQ ARS Martinique, sept. 2024</w:t>
        </w:r>
      </w:hyperlink>
      <w:r>
        <w:rPr>
          <w:color w:val="323232"/>
          <w:sz w:val="21"/>
          <w:szCs w:val="21"/>
        </w:rPr>
        <w:t>).</w:t>
      </w:r>
    </w:p>
    <w:p w14:paraId="175D5183" w14:textId="77777777" w:rsidR="001F2265" w:rsidRDefault="00833036">
      <w:pPr>
        <w:pStyle w:val="Listepuces"/>
        <w:spacing w:after="65" w:line="258" w:lineRule="auto"/>
        <w:jc w:val="both"/>
      </w:pPr>
      <w:r>
        <w:rPr>
          <w:b/>
          <w:color w:val="192841"/>
          <w:sz w:val="21"/>
          <w:szCs w:val="21"/>
        </w:rPr>
        <w:t xml:space="preserve">Rémunérations : </w:t>
      </w:r>
      <w:r>
        <w:rPr>
          <w:color w:val="323232"/>
          <w:sz w:val="21"/>
          <w:szCs w:val="21"/>
        </w:rPr>
        <w:t>100 € brut/heure pour les régulateurs libéraux et majoration de 15 € pour les effecteurs, reprises du règlement arbitral (</w:t>
      </w:r>
      <w:hyperlink r:id="rId19" w:history="1">
        <w:r>
          <w:rPr>
            <w:color w:val="B41414"/>
            <w:sz w:val="21"/>
            <w:szCs w:val="21"/>
            <w:u w:val="single"/>
          </w:rPr>
          <w:t>Quotidien du Médecin</w:t>
        </w:r>
      </w:hyperlink>
      <w:r>
        <w:rPr>
          <w:color w:val="323232"/>
          <w:sz w:val="21"/>
          <w:szCs w:val="21"/>
        </w:rPr>
        <w:t>). La prime des ARM est passée de 120 à 220 € brut par mois au 1er janvier 2024 (</w:t>
      </w:r>
      <w:hyperlink r:id="rId20" w:history="1">
        <w:r>
          <w:rPr>
            <w:color w:val="B41414"/>
            <w:sz w:val="21"/>
            <w:szCs w:val="21"/>
            <w:u w:val="single"/>
          </w:rPr>
          <w:t>réponse ministérielle</w:t>
        </w:r>
      </w:hyperlink>
      <w:r>
        <w:rPr>
          <w:color w:val="323232"/>
          <w:sz w:val="21"/>
          <w:szCs w:val="21"/>
        </w:rPr>
        <w:t>).</w:t>
      </w:r>
    </w:p>
    <w:p w14:paraId="720CBA32" w14:textId="77777777" w:rsidR="001F2265" w:rsidRDefault="00833036">
      <w:pPr>
        <w:spacing w:after="140" w:line="264" w:lineRule="auto"/>
        <w:jc w:val="both"/>
      </w:pPr>
      <w:r>
        <w:rPr>
          <w:b/>
          <w:color w:val="192841"/>
          <w:sz w:val="21"/>
          <w:szCs w:val="21"/>
        </w:rPr>
        <w:t xml:space="preserve">Effet visible sur la charge : </w:t>
      </w:r>
      <w:r>
        <w:rPr>
          <w:color w:val="323232"/>
          <w:sz w:val="21"/>
          <w:szCs w:val="21"/>
        </w:rPr>
        <w:t>au SAS 69 (Rhône), avant le dispositif cinq appels sur dix relevaient de la médecine d'urgence ; ils sont désormais environ 40 % contre 60 % de médecine générale (</w:t>
      </w:r>
      <w:hyperlink r:id="rId21" w:history="1">
        <w:r>
          <w:rPr>
            <w:color w:val="B41414"/>
            <w:sz w:val="21"/>
            <w:szCs w:val="21"/>
            <w:u w:val="single"/>
          </w:rPr>
          <w:t>Quotidien du Médecin</w:t>
        </w:r>
      </w:hyperlink>
      <w:r>
        <w:rPr>
          <w:color w:val="323232"/>
          <w:sz w:val="21"/>
          <w:szCs w:val="21"/>
        </w:rPr>
        <w:t>). En Bretagne, 43 % des dossiers de régulation du premier semestre 2024 relevaient de la filière médecine générale (</w:t>
      </w:r>
      <w:hyperlink r:id="rId22" w:history="1">
        <w:r>
          <w:rPr>
            <w:color w:val="B41414"/>
            <w:sz w:val="21"/>
            <w:szCs w:val="21"/>
            <w:u w:val="single"/>
          </w:rPr>
          <w:t>ARS Bretagne</w:t>
        </w:r>
      </w:hyperlink>
      <w:r>
        <w:rPr>
          <w:color w:val="323232"/>
          <w:sz w:val="21"/>
          <w:szCs w:val="21"/>
        </w:rPr>
        <w:t>).</w:t>
      </w:r>
    </w:p>
    <w:p w14:paraId="6D50056D" w14:textId="77777777" w:rsidR="001F2265" w:rsidRDefault="00833036">
      <w:pPr>
        <w:keepNext/>
        <w:pBdr>
          <w:bottom w:val="single" w:sz="8" w:space="4" w:color="B41414"/>
        </w:pBdr>
        <w:spacing w:before="220" w:after="90"/>
      </w:pPr>
      <w:r>
        <w:rPr>
          <w:b/>
          <w:color w:val="B41414"/>
          <w:sz w:val="25"/>
          <w:szCs w:val="25"/>
        </w:rPr>
        <w:t>3. Bilans et chiffres disponibles</w:t>
      </w:r>
    </w:p>
    <w:p w14:paraId="31ED0AC7" w14:textId="77777777" w:rsidR="001F2265" w:rsidRDefault="00833036">
      <w:pPr>
        <w:spacing w:after="100" w:line="264" w:lineRule="auto"/>
        <w:jc w:val="both"/>
      </w:pPr>
      <w:r>
        <w:rPr>
          <w:color w:val="323232"/>
          <w:sz w:val="21"/>
          <w:szCs w:val="21"/>
        </w:rPr>
        <w:t>Les données publiques montrent une hausse nette de l'activité et un décroché globalement dégradé en 2022, avec des évaluations du SAS plus nuancées que les critiques.</w:t>
      </w:r>
    </w:p>
    <w:tbl>
      <w:tblPr>
        <w:tblW w:w="9605" w:type="dxa"/>
        <w:jc w:val="center"/>
        <w:tblLayout w:type="fixed"/>
        <w:tblLook w:val="04A0" w:firstRow="1" w:lastRow="0" w:firstColumn="1" w:lastColumn="0" w:noHBand="0" w:noVBand="1"/>
      </w:tblPr>
      <w:tblGrid>
        <w:gridCol w:w="2500"/>
        <w:gridCol w:w="5005"/>
        <w:gridCol w:w="2100"/>
      </w:tblGrid>
      <w:tr w:rsidR="001F2265" w14:paraId="19FF2356" w14:textId="77777777">
        <w:trPr>
          <w:tblHeader/>
          <w:jc w:val="center"/>
        </w:trPr>
        <w:tc>
          <w:tcPr>
            <w:tcW w:w="2500" w:type="dxa"/>
            <w:tcBorders>
              <w:top w:val="single" w:sz="6" w:space="0" w:color="192841"/>
              <w:left w:val="single" w:sz="4" w:space="0" w:color="2C3E5A"/>
              <w:bottom w:val="single" w:sz="12" w:space="0" w:color="B41414"/>
              <w:right w:val="single" w:sz="4" w:space="0" w:color="2C3E5A"/>
            </w:tcBorders>
            <w:shd w:val="clear" w:color="auto" w:fill="192841"/>
            <w:tcMar>
              <w:top w:w="90" w:type="dxa"/>
              <w:left w:w="120" w:type="dxa"/>
              <w:bottom w:w="90" w:type="dxa"/>
              <w:right w:w="120" w:type="dxa"/>
            </w:tcMar>
          </w:tcPr>
          <w:p w14:paraId="6DC34896" w14:textId="77777777" w:rsidR="001F2265" w:rsidRDefault="00833036">
            <w:pPr>
              <w:spacing w:after="0"/>
            </w:pPr>
            <w:r>
              <w:rPr>
                <w:b/>
                <w:color w:val="FFFFFF"/>
                <w:sz w:val="19"/>
                <w:szCs w:val="19"/>
              </w:rPr>
              <w:t>Indicateur</w:t>
            </w:r>
          </w:p>
        </w:tc>
        <w:tc>
          <w:tcPr>
            <w:tcW w:w="5005" w:type="dxa"/>
            <w:tcBorders>
              <w:top w:val="single" w:sz="6" w:space="0" w:color="192841"/>
              <w:left w:val="single" w:sz="4" w:space="0" w:color="2C3E5A"/>
              <w:bottom w:val="single" w:sz="12" w:space="0" w:color="B41414"/>
              <w:right w:val="single" w:sz="4" w:space="0" w:color="2C3E5A"/>
            </w:tcBorders>
            <w:shd w:val="clear" w:color="auto" w:fill="192841"/>
            <w:tcMar>
              <w:top w:w="90" w:type="dxa"/>
              <w:left w:w="120" w:type="dxa"/>
              <w:bottom w:w="90" w:type="dxa"/>
              <w:right w:w="120" w:type="dxa"/>
            </w:tcMar>
          </w:tcPr>
          <w:p w14:paraId="77C48997" w14:textId="77777777" w:rsidR="001F2265" w:rsidRDefault="00833036">
            <w:pPr>
              <w:spacing w:after="0"/>
            </w:pPr>
            <w:r>
              <w:rPr>
                <w:b/>
                <w:color w:val="FFFFFF"/>
                <w:sz w:val="19"/>
                <w:szCs w:val="19"/>
              </w:rPr>
              <w:t>Résultat</w:t>
            </w:r>
          </w:p>
        </w:tc>
        <w:tc>
          <w:tcPr>
            <w:tcW w:w="2100" w:type="dxa"/>
            <w:tcBorders>
              <w:top w:val="single" w:sz="6" w:space="0" w:color="192841"/>
              <w:left w:val="single" w:sz="4" w:space="0" w:color="2C3E5A"/>
              <w:bottom w:val="single" w:sz="12" w:space="0" w:color="B41414"/>
              <w:right w:val="single" w:sz="4" w:space="0" w:color="2C3E5A"/>
            </w:tcBorders>
            <w:shd w:val="clear" w:color="auto" w:fill="192841"/>
            <w:tcMar>
              <w:top w:w="90" w:type="dxa"/>
              <w:left w:w="120" w:type="dxa"/>
              <w:bottom w:w="90" w:type="dxa"/>
              <w:right w:w="120" w:type="dxa"/>
            </w:tcMar>
          </w:tcPr>
          <w:p w14:paraId="49DF63A9" w14:textId="77777777" w:rsidR="001F2265" w:rsidRDefault="00833036">
            <w:pPr>
              <w:spacing w:after="0"/>
            </w:pPr>
            <w:r>
              <w:rPr>
                <w:b/>
                <w:color w:val="FFFFFF"/>
                <w:sz w:val="19"/>
                <w:szCs w:val="19"/>
              </w:rPr>
              <w:t>Source</w:t>
            </w:r>
          </w:p>
        </w:tc>
      </w:tr>
      <w:tr w:rsidR="001F2265" w14:paraId="772DCF1F" w14:textId="77777777">
        <w:trPr>
          <w:cantSplit/>
          <w:jc w:val="center"/>
        </w:trPr>
        <w:tc>
          <w:tcPr>
            <w:tcW w:w="25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6BFB6505" w14:textId="77777777" w:rsidR="001F2265" w:rsidRDefault="00833036">
            <w:pPr>
              <w:spacing w:after="0" w:line="250" w:lineRule="auto"/>
            </w:pPr>
            <w:r>
              <w:rPr>
                <w:b/>
                <w:color w:val="192841"/>
                <w:sz w:val="19"/>
                <w:szCs w:val="19"/>
              </w:rPr>
              <w:t>Appels par SAS pilote (sept. 2021-août 2022)</w:t>
            </w:r>
          </w:p>
        </w:tc>
        <w:tc>
          <w:tcPr>
            <w:tcW w:w="500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265F554C" w14:textId="77777777" w:rsidR="001F2265" w:rsidRDefault="00833036">
            <w:pPr>
              <w:spacing w:after="0" w:line="250" w:lineRule="auto"/>
            </w:pPr>
            <w:r>
              <w:rPr>
                <w:color w:val="323232"/>
                <w:sz w:val="19"/>
                <w:szCs w:val="19"/>
              </w:rPr>
              <w:t>483 par jour en moyenne, 885 en février 2023 ; le SAS contient, voire réduit dans certains départements, les dossiers adressés aux urgences</w:t>
            </w:r>
          </w:p>
        </w:tc>
        <w:tc>
          <w:tcPr>
            <w:tcW w:w="21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32580E6A" w14:textId="77777777" w:rsidR="001F2265" w:rsidRDefault="00833036">
            <w:pPr>
              <w:spacing w:after="0" w:line="250" w:lineRule="auto"/>
            </w:pPr>
            <w:hyperlink r:id="rId23" w:history="1">
              <w:r>
                <w:rPr>
                  <w:color w:val="B41414"/>
                  <w:sz w:val="19"/>
                  <w:szCs w:val="19"/>
                  <w:u w:val="single"/>
                </w:rPr>
                <w:t>Quotidien du Médecin</w:t>
              </w:r>
            </w:hyperlink>
          </w:p>
        </w:tc>
      </w:tr>
      <w:tr w:rsidR="001F2265" w14:paraId="7D411561" w14:textId="77777777">
        <w:trPr>
          <w:cantSplit/>
          <w:jc w:val="center"/>
        </w:trPr>
        <w:tc>
          <w:tcPr>
            <w:tcW w:w="25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336FD791" w14:textId="77777777" w:rsidR="001F2265" w:rsidRDefault="00833036">
            <w:pPr>
              <w:spacing w:after="0" w:line="250" w:lineRule="auto"/>
            </w:pPr>
            <w:r>
              <w:rPr>
                <w:b/>
                <w:color w:val="192841"/>
                <w:sz w:val="19"/>
                <w:szCs w:val="19"/>
              </w:rPr>
              <w:t>Déploiement (oct. 2023)</w:t>
            </w:r>
          </w:p>
        </w:tc>
        <w:tc>
          <w:tcPr>
            <w:tcW w:w="5005"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64ADA087" w14:textId="77777777" w:rsidR="001F2265" w:rsidRDefault="00833036">
            <w:pPr>
              <w:spacing w:after="0" w:line="250" w:lineRule="auto"/>
            </w:pPr>
            <w:r>
              <w:rPr>
                <w:color w:val="323232"/>
                <w:sz w:val="19"/>
                <w:szCs w:val="19"/>
              </w:rPr>
              <w:t>55 SAS en fonctionnement, 45 projets en cours</w:t>
            </w:r>
          </w:p>
        </w:tc>
        <w:tc>
          <w:tcPr>
            <w:tcW w:w="21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73F4467D" w14:textId="77777777" w:rsidR="001F2265" w:rsidRDefault="00833036">
            <w:pPr>
              <w:spacing w:after="0" w:line="250" w:lineRule="auto"/>
            </w:pPr>
            <w:hyperlink r:id="rId24" w:history="1">
              <w:r>
                <w:rPr>
                  <w:color w:val="B41414"/>
                  <w:sz w:val="19"/>
                  <w:szCs w:val="19"/>
                  <w:u w:val="single"/>
                </w:rPr>
                <w:t>DGOS</w:t>
              </w:r>
            </w:hyperlink>
          </w:p>
        </w:tc>
      </w:tr>
      <w:tr w:rsidR="001F2265" w14:paraId="48550757" w14:textId="77777777">
        <w:trPr>
          <w:cantSplit/>
          <w:jc w:val="center"/>
        </w:trPr>
        <w:tc>
          <w:tcPr>
            <w:tcW w:w="25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44DE20B3" w14:textId="77777777" w:rsidR="001F2265" w:rsidRDefault="00833036">
            <w:pPr>
              <w:spacing w:after="0" w:line="250" w:lineRule="auto"/>
            </w:pPr>
            <w:r>
              <w:rPr>
                <w:b/>
                <w:color w:val="192841"/>
                <w:sz w:val="19"/>
                <w:szCs w:val="19"/>
              </w:rPr>
              <w:t>Décroché au SAMU en 2022</w:t>
            </w:r>
          </w:p>
        </w:tc>
        <w:tc>
          <w:tcPr>
            <w:tcW w:w="500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1899539D" w14:textId="77777777" w:rsidR="001F2265" w:rsidRDefault="00833036">
            <w:pPr>
              <w:spacing w:after="0" w:line="250" w:lineRule="auto"/>
            </w:pPr>
            <w:r>
              <w:rPr>
                <w:color w:val="323232"/>
                <w:sz w:val="19"/>
                <w:szCs w:val="19"/>
              </w:rPr>
              <w:t>88 % des appels décrochés, dont 80 % en moins d'une minute, contre 85 % en 2018-2021</w:t>
            </w:r>
          </w:p>
        </w:tc>
        <w:tc>
          <w:tcPr>
            <w:tcW w:w="21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4D2966AE" w14:textId="77777777" w:rsidR="001F2265" w:rsidRDefault="00833036">
            <w:pPr>
              <w:spacing w:after="0" w:line="250" w:lineRule="auto"/>
            </w:pPr>
            <w:hyperlink r:id="rId25" w:history="1">
              <w:r>
                <w:rPr>
                  <w:color w:val="B41414"/>
                  <w:sz w:val="19"/>
                  <w:szCs w:val="19"/>
                  <w:u w:val="single"/>
                </w:rPr>
                <w:t>DREES, janv. 2025</w:t>
              </w:r>
            </w:hyperlink>
          </w:p>
        </w:tc>
      </w:tr>
      <w:tr w:rsidR="001F2265" w14:paraId="3DE18354" w14:textId="77777777">
        <w:trPr>
          <w:cantSplit/>
          <w:jc w:val="center"/>
        </w:trPr>
        <w:tc>
          <w:tcPr>
            <w:tcW w:w="25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01075E30" w14:textId="77777777" w:rsidR="001F2265" w:rsidRDefault="00833036">
            <w:pPr>
              <w:spacing w:after="0" w:line="250" w:lineRule="auto"/>
            </w:pPr>
            <w:r>
              <w:rPr>
                <w:b/>
                <w:color w:val="192841"/>
                <w:sz w:val="19"/>
                <w:szCs w:val="19"/>
              </w:rPr>
              <w:t>Taux de recours au SAMU</w:t>
            </w:r>
          </w:p>
        </w:tc>
        <w:tc>
          <w:tcPr>
            <w:tcW w:w="5005"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12B51927" w14:textId="77777777" w:rsidR="001F2265" w:rsidRDefault="00833036">
            <w:pPr>
              <w:spacing w:after="0" w:line="250" w:lineRule="auto"/>
            </w:pPr>
            <w:r>
              <w:rPr>
                <w:color w:val="323232"/>
                <w:sz w:val="19"/>
                <w:szCs w:val="19"/>
              </w:rPr>
              <w:t>de 21 % à 25 % entre 2014 et 2019</w:t>
            </w:r>
          </w:p>
        </w:tc>
        <w:tc>
          <w:tcPr>
            <w:tcW w:w="21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4892AC1C" w14:textId="77777777" w:rsidR="001F2265" w:rsidRDefault="00833036">
            <w:pPr>
              <w:spacing w:after="0" w:line="250" w:lineRule="auto"/>
            </w:pPr>
            <w:hyperlink r:id="rId26" w:history="1">
              <w:r>
                <w:rPr>
                  <w:color w:val="B41414"/>
                  <w:sz w:val="19"/>
                  <w:szCs w:val="19"/>
                  <w:u w:val="single"/>
                </w:rPr>
                <w:t>DREES</w:t>
              </w:r>
            </w:hyperlink>
          </w:p>
        </w:tc>
      </w:tr>
      <w:tr w:rsidR="001F2265" w14:paraId="506F21AF" w14:textId="77777777">
        <w:trPr>
          <w:cantSplit/>
          <w:jc w:val="center"/>
        </w:trPr>
        <w:tc>
          <w:tcPr>
            <w:tcW w:w="25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0F7804E3" w14:textId="77777777" w:rsidR="001F2265" w:rsidRDefault="00833036">
            <w:pPr>
              <w:spacing w:after="0" w:line="250" w:lineRule="auto"/>
            </w:pPr>
            <w:r>
              <w:rPr>
                <w:b/>
                <w:color w:val="192841"/>
                <w:sz w:val="19"/>
                <w:szCs w:val="19"/>
              </w:rPr>
              <w:t>Été 2022 (mesures Braun)</w:t>
            </w:r>
          </w:p>
        </w:tc>
        <w:tc>
          <w:tcPr>
            <w:tcW w:w="5005"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0A602400" w14:textId="77777777" w:rsidR="001F2265" w:rsidRDefault="00833036">
            <w:pPr>
              <w:spacing w:after="0" w:line="250" w:lineRule="auto"/>
            </w:pPr>
            <w:r>
              <w:rPr>
                <w:color w:val="323232"/>
                <w:sz w:val="19"/>
                <w:szCs w:val="19"/>
              </w:rPr>
              <w:t>activité des centres 15 en hausse de 20 % en moyenne ; 12 % des SAMU ont recruté assez de renforts</w:t>
            </w:r>
          </w:p>
        </w:tc>
        <w:tc>
          <w:tcPr>
            <w:tcW w:w="2100" w:type="dxa"/>
            <w:tcBorders>
              <w:top w:val="single" w:sz="4" w:space="0" w:color="D0D7DE"/>
              <w:left w:val="single" w:sz="4" w:space="0" w:color="D0D7DE"/>
              <w:bottom w:val="single" w:sz="4" w:space="0" w:color="D0D7DE"/>
              <w:right w:val="single" w:sz="4" w:space="0" w:color="D0D7DE"/>
            </w:tcBorders>
            <w:shd w:val="clear" w:color="auto" w:fill="FFFFFF"/>
            <w:tcMar>
              <w:top w:w="80" w:type="dxa"/>
              <w:left w:w="120" w:type="dxa"/>
              <w:bottom w:w="80" w:type="dxa"/>
              <w:right w:w="120" w:type="dxa"/>
            </w:tcMar>
          </w:tcPr>
          <w:p w14:paraId="2551DBEF" w14:textId="77777777" w:rsidR="001F2265" w:rsidRDefault="00833036">
            <w:pPr>
              <w:spacing w:after="0" w:line="250" w:lineRule="auto"/>
            </w:pPr>
            <w:hyperlink r:id="rId27" w:history="1">
              <w:r>
                <w:rPr>
                  <w:color w:val="B41414"/>
                  <w:sz w:val="19"/>
                  <w:szCs w:val="19"/>
                  <w:u w:val="single"/>
                </w:rPr>
                <w:t>Quotidien du Médecin</w:t>
              </w:r>
            </w:hyperlink>
          </w:p>
        </w:tc>
      </w:tr>
      <w:tr w:rsidR="001F2265" w14:paraId="3C889269" w14:textId="77777777">
        <w:trPr>
          <w:cantSplit/>
          <w:jc w:val="center"/>
        </w:trPr>
        <w:tc>
          <w:tcPr>
            <w:tcW w:w="25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526C29D0" w14:textId="77777777" w:rsidR="001F2265" w:rsidRDefault="00833036">
            <w:pPr>
              <w:spacing w:after="0" w:line="250" w:lineRule="auto"/>
            </w:pPr>
            <w:r>
              <w:rPr>
                <w:b/>
                <w:color w:val="192841"/>
                <w:sz w:val="19"/>
                <w:szCs w:val="19"/>
              </w:rPr>
              <w:t>Canicules 2026</w:t>
            </w:r>
          </w:p>
        </w:tc>
        <w:tc>
          <w:tcPr>
            <w:tcW w:w="5005"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1A8CF857" w14:textId="77777777" w:rsidR="001F2265" w:rsidRDefault="00833036">
            <w:pPr>
              <w:spacing w:after="0" w:line="250" w:lineRule="auto"/>
            </w:pPr>
            <w:r>
              <w:rPr>
                <w:color w:val="323232"/>
                <w:sz w:val="19"/>
                <w:szCs w:val="19"/>
              </w:rPr>
              <w:t>95 des 98 SAMU-SAS mesurant leur activité signalent une hausse des appels</w:t>
            </w:r>
          </w:p>
        </w:tc>
        <w:tc>
          <w:tcPr>
            <w:tcW w:w="2100" w:type="dxa"/>
            <w:tcBorders>
              <w:top w:val="single" w:sz="4" w:space="0" w:color="D0D7DE"/>
              <w:left w:val="single" w:sz="4" w:space="0" w:color="D0D7DE"/>
              <w:bottom w:val="single" w:sz="4" w:space="0" w:color="D0D7DE"/>
              <w:right w:val="single" w:sz="4" w:space="0" w:color="D0D7DE"/>
            </w:tcBorders>
            <w:shd w:val="clear" w:color="auto" w:fill="F7F9FC"/>
            <w:tcMar>
              <w:top w:w="80" w:type="dxa"/>
              <w:left w:w="120" w:type="dxa"/>
              <w:bottom w:w="80" w:type="dxa"/>
              <w:right w:w="120" w:type="dxa"/>
            </w:tcMar>
          </w:tcPr>
          <w:p w14:paraId="2D1FEB09" w14:textId="77777777" w:rsidR="001F2265" w:rsidRDefault="00833036">
            <w:pPr>
              <w:spacing w:after="0" w:line="250" w:lineRule="auto"/>
            </w:pPr>
            <w:hyperlink r:id="rId28" w:history="1">
              <w:r>
                <w:rPr>
                  <w:color w:val="B41414"/>
                  <w:sz w:val="19"/>
                  <w:szCs w:val="19"/>
                  <w:u w:val="single"/>
                </w:rPr>
                <w:t>Caducée</w:t>
              </w:r>
            </w:hyperlink>
          </w:p>
        </w:tc>
      </w:tr>
    </w:tbl>
    <w:p w14:paraId="5E658D53" w14:textId="77777777" w:rsidR="001F2265" w:rsidRDefault="001F2265">
      <w:pPr>
        <w:spacing w:after="120"/>
      </w:pPr>
    </w:p>
    <w:p w14:paraId="78EB986B" w14:textId="77777777" w:rsidR="001F2265" w:rsidRDefault="00833036">
      <w:pPr>
        <w:spacing w:after="100" w:line="264" w:lineRule="auto"/>
        <w:jc w:val="both"/>
      </w:pPr>
      <w:r>
        <w:rPr>
          <w:color w:val="323232"/>
          <w:sz w:val="21"/>
          <w:szCs w:val="21"/>
        </w:rPr>
        <w:t>La DREES rattache la hausse d'activité à la crise sanitaire et aux mesures de régulation de l'accès aux urgences de 2022, avant la généralisation du SAS (</w:t>
      </w:r>
      <w:hyperlink r:id="rId29" w:history="1">
        <w:r>
          <w:rPr>
            <w:color w:val="B41414"/>
            <w:sz w:val="21"/>
            <w:szCs w:val="21"/>
            <w:u w:val="single"/>
          </w:rPr>
          <w:t>DREES</w:t>
        </w:r>
      </w:hyperlink>
      <w:r>
        <w:rPr>
          <w:color w:val="323232"/>
          <w:sz w:val="21"/>
          <w:szCs w:val="21"/>
        </w:rPr>
        <w:t>). La Cour des comptes a jugé le dispositif encore « fragile » (</w:t>
      </w:r>
      <w:hyperlink r:id="rId30" w:history="1">
        <w:r>
          <w:rPr>
            <w:color w:val="B41414"/>
            <w:sz w:val="21"/>
            <w:szCs w:val="21"/>
            <w:u w:val="single"/>
          </w:rPr>
          <w:t>Quotidien du Médecin</w:t>
        </w:r>
      </w:hyperlink>
      <w:r>
        <w:rPr>
          <w:color w:val="323232"/>
          <w:sz w:val="21"/>
          <w:szCs w:val="21"/>
        </w:rPr>
        <w:t>).</w:t>
      </w:r>
    </w:p>
    <w:p w14:paraId="014336F6" w14:textId="77777777" w:rsidR="001F2265" w:rsidRDefault="00833036">
      <w:pPr>
        <w:keepNext/>
        <w:pBdr>
          <w:bottom w:val="single" w:sz="8" w:space="4" w:color="B41414"/>
        </w:pBdr>
        <w:spacing w:before="220" w:after="90"/>
      </w:pPr>
      <w:r>
        <w:rPr>
          <w:b/>
          <w:color w:val="B41414"/>
          <w:sz w:val="25"/>
          <w:szCs w:val="25"/>
        </w:rPr>
        <w:t>4. Critiques et difficultés documentées</w:t>
      </w:r>
    </w:p>
    <w:p w14:paraId="0AA03909" w14:textId="77777777" w:rsidR="001F2265" w:rsidRDefault="00833036">
      <w:pPr>
        <w:keepNext/>
        <w:spacing w:before="140" w:after="60"/>
      </w:pPr>
      <w:r>
        <w:rPr>
          <w:b/>
          <w:color w:val="192841"/>
        </w:rPr>
        <w:t>Surcharge des centres 15 et des régulateurs</w:t>
      </w:r>
    </w:p>
    <w:p w14:paraId="3FB8D48E" w14:textId="77777777" w:rsidR="001F2265" w:rsidRDefault="00833036">
      <w:pPr>
        <w:pStyle w:val="Listepuces"/>
        <w:spacing w:after="65" w:line="258" w:lineRule="auto"/>
        <w:jc w:val="both"/>
      </w:pPr>
      <w:r>
        <w:rPr>
          <w:color w:val="323232"/>
          <w:sz w:val="21"/>
          <w:szCs w:val="21"/>
        </w:rPr>
        <w:t>À Rouen, les médecins du SAMU sont en grève depuis le 23 décembre 2024 : faute de généralistes pour réguler le 116 117, des appels non urgents reviennent vers le 15 et, selon un urgentiste de l'AMUF, un appel urgent risque de se noyer dans ce flux (</w:t>
      </w:r>
      <w:hyperlink r:id="rId31" w:history="1">
        <w:r>
          <w:rPr>
            <w:color w:val="B41414"/>
            <w:sz w:val="21"/>
            <w:szCs w:val="21"/>
            <w:u w:val="single"/>
          </w:rPr>
          <w:t>Tendance Ouest</w:t>
        </w:r>
      </w:hyperlink>
      <w:r>
        <w:rPr>
          <w:color w:val="323232"/>
          <w:sz w:val="21"/>
          <w:szCs w:val="21"/>
        </w:rPr>
        <w:t>).</w:t>
      </w:r>
    </w:p>
    <w:p w14:paraId="30BF191A" w14:textId="77777777" w:rsidR="001F2265" w:rsidRDefault="00833036">
      <w:pPr>
        <w:pStyle w:val="Listepuces"/>
        <w:spacing w:after="65" w:line="258" w:lineRule="auto"/>
        <w:jc w:val="both"/>
      </w:pPr>
      <w:r>
        <w:rPr>
          <w:color w:val="323232"/>
          <w:sz w:val="21"/>
          <w:szCs w:val="21"/>
        </w:rPr>
        <w:t>Une question parlementaire cite une hausse de 10 % des appels au centre 15 et un manque de personnel dans 75 % des centres d'appels (</w:t>
      </w:r>
      <w:hyperlink r:id="rId32" w:history="1">
        <w:r>
          <w:rPr>
            <w:color w:val="B41414"/>
            <w:sz w:val="21"/>
            <w:szCs w:val="21"/>
            <w:u w:val="single"/>
          </w:rPr>
          <w:t>Question écrite n° 2295</w:t>
        </w:r>
      </w:hyperlink>
      <w:r>
        <w:rPr>
          <w:color w:val="323232"/>
          <w:sz w:val="21"/>
          <w:szCs w:val="21"/>
        </w:rPr>
        <w:t>).</w:t>
      </w:r>
    </w:p>
    <w:p w14:paraId="2E32BD95" w14:textId="77777777" w:rsidR="001F2265" w:rsidRDefault="00833036">
      <w:pPr>
        <w:pStyle w:val="Listepuces"/>
        <w:spacing w:after="65" w:line="258" w:lineRule="auto"/>
        <w:jc w:val="both"/>
      </w:pPr>
      <w:r>
        <w:rPr>
          <w:color w:val="323232"/>
          <w:sz w:val="21"/>
          <w:szCs w:val="21"/>
        </w:rPr>
        <w:lastRenderedPageBreak/>
        <w:t>Pour la régulation préalable avant consultation en centre de santé, les SAMU et SAS manquent de moyens, d'où des délais d'attente prolongés selon un député (</w:t>
      </w:r>
      <w:hyperlink r:id="rId33" w:history="1">
        <w:r>
          <w:rPr>
            <w:color w:val="B41414"/>
            <w:sz w:val="21"/>
            <w:szCs w:val="21"/>
            <w:u w:val="single"/>
          </w:rPr>
          <w:t>question au Gouvernement</w:t>
        </w:r>
      </w:hyperlink>
      <w:r>
        <w:rPr>
          <w:color w:val="323232"/>
          <w:sz w:val="21"/>
          <w:szCs w:val="21"/>
        </w:rPr>
        <w:t>).</w:t>
      </w:r>
    </w:p>
    <w:p w14:paraId="6B9FCD60" w14:textId="77777777" w:rsidR="001F2265" w:rsidRDefault="00833036">
      <w:pPr>
        <w:keepNext/>
        <w:spacing w:before="140" w:after="60"/>
      </w:pPr>
      <w:r>
        <w:rPr>
          <w:b/>
          <w:color w:val="192841"/>
        </w:rPr>
        <w:t>Assistants de régulation médicale (ARM)</w:t>
      </w:r>
    </w:p>
    <w:p w14:paraId="6C96CA51" w14:textId="77777777" w:rsidR="001F2265" w:rsidRDefault="00833036">
      <w:pPr>
        <w:pStyle w:val="Listepuces"/>
        <w:spacing w:after="65" w:line="258" w:lineRule="auto"/>
        <w:jc w:val="both"/>
      </w:pPr>
      <w:r>
        <w:rPr>
          <w:color w:val="323232"/>
          <w:sz w:val="21"/>
          <w:szCs w:val="21"/>
        </w:rPr>
        <w:t>Les ARM décrivent des conditions de travail dégradées : d'après la CGT CHU santé relayée par une députée d'Ille-et-Vilaine, 12 à 13 agents en semaine et 17 le week-end, soit 116 à 125 appels par agent et par jour (</w:t>
      </w:r>
      <w:hyperlink r:id="rId34" w:history="1">
        <w:r>
          <w:rPr>
            <w:color w:val="B41414"/>
            <w:sz w:val="21"/>
            <w:szCs w:val="21"/>
            <w:u w:val="single"/>
          </w:rPr>
          <w:t>Question écrite n° 10168</w:t>
        </w:r>
      </w:hyperlink>
      <w:r>
        <w:rPr>
          <w:color w:val="323232"/>
          <w:sz w:val="21"/>
          <w:szCs w:val="21"/>
        </w:rPr>
        <w:t>).</w:t>
      </w:r>
    </w:p>
    <w:p w14:paraId="6FDC7BBC" w14:textId="77777777" w:rsidR="001F2265" w:rsidRDefault="00833036">
      <w:pPr>
        <w:pStyle w:val="Listepuces"/>
        <w:spacing w:after="65" w:line="258" w:lineRule="auto"/>
        <w:jc w:val="both"/>
      </w:pPr>
      <w:r>
        <w:rPr>
          <w:color w:val="323232"/>
          <w:sz w:val="21"/>
          <w:szCs w:val="21"/>
        </w:rPr>
        <w:t>En Charente-Maritime, le centre 15 reçoit en moyenne 750 appels par jour, 1 000 à 1 100 le week-end ; la profession réclame une grille indiciaire dédiée (</w:t>
      </w:r>
      <w:hyperlink r:id="rId35" w:history="1">
        <w:r>
          <w:rPr>
            <w:color w:val="B41414"/>
            <w:sz w:val="21"/>
            <w:szCs w:val="21"/>
            <w:u w:val="single"/>
          </w:rPr>
          <w:t>Question écrite n° 7870</w:t>
        </w:r>
      </w:hyperlink>
      <w:r>
        <w:rPr>
          <w:color w:val="323232"/>
          <w:sz w:val="21"/>
          <w:szCs w:val="21"/>
        </w:rPr>
        <w:t>).</w:t>
      </w:r>
    </w:p>
    <w:p w14:paraId="7883D44E" w14:textId="77777777" w:rsidR="001F2265" w:rsidRDefault="00833036">
      <w:pPr>
        <w:pStyle w:val="Listepuces"/>
        <w:spacing w:after="65" w:line="258" w:lineRule="auto"/>
        <w:jc w:val="both"/>
      </w:pPr>
      <w:r>
        <w:rPr>
          <w:color w:val="323232"/>
          <w:sz w:val="21"/>
          <w:szCs w:val="21"/>
        </w:rPr>
        <w:t>Le Gouvernement répond (14 juillet 2026) que 2026 est une année pivot et que les effectifs d'ARM sont en cours de reconstitution (</w:t>
      </w:r>
      <w:hyperlink r:id="rId36" w:history="1">
        <w:r>
          <w:rPr>
            <w:color w:val="B41414"/>
            <w:sz w:val="21"/>
            <w:szCs w:val="21"/>
            <w:u w:val="single"/>
          </w:rPr>
          <w:t>réponse</w:t>
        </w:r>
      </w:hyperlink>
      <w:r>
        <w:rPr>
          <w:color w:val="323232"/>
          <w:sz w:val="21"/>
          <w:szCs w:val="21"/>
        </w:rPr>
        <w:t>).</w:t>
      </w:r>
    </w:p>
    <w:p w14:paraId="74749BA9" w14:textId="77777777" w:rsidR="001F2265" w:rsidRDefault="00833036">
      <w:pPr>
        <w:keepNext/>
        <w:spacing w:before="140" w:after="60"/>
      </w:pPr>
      <w:r>
        <w:rPr>
          <w:b/>
          <w:color w:val="192841"/>
        </w:rPr>
        <w:t>Médecine libérale</w:t>
      </w:r>
    </w:p>
    <w:p w14:paraId="38848ED1" w14:textId="77777777" w:rsidR="001F2265" w:rsidRDefault="00833036">
      <w:pPr>
        <w:pStyle w:val="Listepuces"/>
        <w:spacing w:after="65" w:line="258" w:lineRule="auto"/>
        <w:jc w:val="both"/>
      </w:pPr>
      <w:r>
        <w:rPr>
          <w:color w:val="323232"/>
          <w:sz w:val="21"/>
          <w:szCs w:val="21"/>
        </w:rPr>
        <w:t>MG France refuse que les généralistes deviennent « les petits soldats du Samu » (</w:t>
      </w:r>
      <w:hyperlink r:id="rId37" w:history="1">
        <w:r>
          <w:rPr>
            <w:color w:val="B41414"/>
            <w:sz w:val="21"/>
            <w:szCs w:val="21"/>
            <w:u w:val="single"/>
          </w:rPr>
          <w:t>Quotidien du Médecin</w:t>
        </w:r>
      </w:hyperlink>
      <w:r>
        <w:rPr>
          <w:color w:val="323232"/>
          <w:sz w:val="21"/>
          <w:szCs w:val="21"/>
        </w:rPr>
        <w:t>).</w:t>
      </w:r>
    </w:p>
    <w:p w14:paraId="5067BB78" w14:textId="77777777" w:rsidR="001F2265" w:rsidRDefault="00833036">
      <w:pPr>
        <w:pStyle w:val="Listepuces"/>
        <w:spacing w:after="65" w:line="258" w:lineRule="auto"/>
        <w:jc w:val="both"/>
      </w:pPr>
      <w:r>
        <w:rPr>
          <w:color w:val="323232"/>
          <w:sz w:val="21"/>
          <w:szCs w:val="21"/>
        </w:rPr>
        <w:t>Selon l'enquête de l'Ordre, 29 % des répondants jugent que le SAS n'a pas eu d'impact positif sur l'accès aux soins, en raison du manque d'effecteurs volontaires (</w:t>
      </w:r>
      <w:hyperlink r:id="rId38" w:history="1">
        <w:r>
          <w:rPr>
            <w:color w:val="B41414"/>
            <w:sz w:val="21"/>
            <w:szCs w:val="21"/>
            <w:u w:val="single"/>
          </w:rPr>
          <w:t>Quotidien du Médecin</w:t>
        </w:r>
      </w:hyperlink>
      <w:r>
        <w:rPr>
          <w:color w:val="323232"/>
          <w:sz w:val="21"/>
          <w:szCs w:val="21"/>
        </w:rPr>
        <w:t>).</w:t>
      </w:r>
    </w:p>
    <w:p w14:paraId="368FD8BD" w14:textId="77777777" w:rsidR="001F2265" w:rsidRDefault="00833036">
      <w:pPr>
        <w:pStyle w:val="Listepuces"/>
        <w:spacing w:after="65" w:line="258" w:lineRule="auto"/>
        <w:jc w:val="both"/>
      </w:pPr>
      <w:r>
        <w:rPr>
          <w:color w:val="323232"/>
          <w:sz w:val="21"/>
          <w:szCs w:val="21"/>
        </w:rPr>
        <w:t>SOS Médecins France a décidé de cesser ses collaborations avec le SAS partout, en raison d'une différence de cotation tarifaire ; la fédération affirme que le SAS ne peut pas réguler tous ses appels (</w:t>
      </w:r>
      <w:hyperlink r:id="rId39" w:history="1">
        <w:r>
          <w:rPr>
            <w:color w:val="B41414"/>
            <w:sz w:val="21"/>
            <w:szCs w:val="21"/>
            <w:u w:val="single"/>
          </w:rPr>
          <w:t>Quotidien du Médecin</w:t>
        </w:r>
      </w:hyperlink>
      <w:r>
        <w:rPr>
          <w:color w:val="323232"/>
          <w:sz w:val="21"/>
          <w:szCs w:val="21"/>
        </w:rPr>
        <w:t>).</w:t>
      </w:r>
    </w:p>
    <w:p w14:paraId="477AA4F3" w14:textId="77777777" w:rsidR="001F2265" w:rsidRDefault="00833036">
      <w:pPr>
        <w:keepNext/>
        <w:spacing w:before="140" w:after="60"/>
      </w:pPr>
      <w:r>
        <w:rPr>
          <w:b/>
          <w:color w:val="192841"/>
        </w:rPr>
        <w:t>Gouvernance et évaluation</w:t>
      </w:r>
    </w:p>
    <w:p w14:paraId="4716D365" w14:textId="77777777" w:rsidR="001F2265" w:rsidRDefault="00833036">
      <w:pPr>
        <w:pStyle w:val="Listepuces"/>
        <w:spacing w:after="65" w:line="258" w:lineRule="auto"/>
        <w:jc w:val="both"/>
      </w:pPr>
      <w:r>
        <w:rPr>
          <w:color w:val="323232"/>
          <w:sz w:val="21"/>
          <w:szCs w:val="21"/>
        </w:rPr>
        <w:t>La Cour des comptes a jugé le déploiement trop lent (le SAS ne couvrait alors que la moitié de la population) (</w:t>
      </w:r>
      <w:hyperlink r:id="rId40" w:history="1">
        <w:r>
          <w:rPr>
            <w:color w:val="B41414"/>
            <w:sz w:val="21"/>
            <w:szCs w:val="21"/>
            <w:u w:val="single"/>
          </w:rPr>
          <w:t>Quotidien du Médecin</w:t>
        </w:r>
      </w:hyperlink>
      <w:r>
        <w:rPr>
          <w:color w:val="323232"/>
          <w:sz w:val="21"/>
          <w:szCs w:val="21"/>
        </w:rPr>
        <w:t>).</w:t>
      </w:r>
    </w:p>
    <w:p w14:paraId="51B8B0B8" w14:textId="77777777" w:rsidR="001F2265" w:rsidRDefault="00833036">
      <w:pPr>
        <w:pStyle w:val="Listepuces"/>
        <w:spacing w:after="65" w:line="258" w:lineRule="auto"/>
        <w:jc w:val="both"/>
      </w:pPr>
      <w:r>
        <w:rPr>
          <w:color w:val="323232"/>
          <w:sz w:val="21"/>
          <w:szCs w:val="21"/>
        </w:rPr>
        <w:t>Le ministère répond que le SAS est évalué en continu depuis 2021 et repose sur la loi du 26 avril 2021 (</w:t>
      </w:r>
      <w:hyperlink r:id="rId41" w:history="1">
        <w:r>
          <w:rPr>
            <w:color w:val="B41414"/>
            <w:sz w:val="21"/>
            <w:szCs w:val="21"/>
            <w:u w:val="single"/>
          </w:rPr>
          <w:t>FAQ ARS Martinique</w:t>
        </w:r>
      </w:hyperlink>
      <w:r>
        <w:rPr>
          <w:color w:val="323232"/>
          <w:sz w:val="21"/>
          <w:szCs w:val="21"/>
        </w:rPr>
        <w:t>).</w:t>
      </w:r>
    </w:p>
    <w:p w14:paraId="35605351" w14:textId="77777777" w:rsidR="001F2265" w:rsidRDefault="00833036">
      <w:pPr>
        <w:keepNext/>
        <w:pBdr>
          <w:bottom w:val="single" w:sz="8" w:space="4" w:color="B41414"/>
        </w:pBdr>
        <w:spacing w:before="220" w:after="90"/>
      </w:pPr>
      <w:r>
        <w:rPr>
          <w:b/>
          <w:color w:val="B41414"/>
          <w:sz w:val="25"/>
          <w:szCs w:val="25"/>
        </w:rPr>
        <w:t>5. La thèse « le SAS a cassé le métier » à l'épreuve des sources</w:t>
      </w:r>
    </w:p>
    <w:p w14:paraId="4B692769" w14:textId="77777777" w:rsidR="001F2265" w:rsidRDefault="00833036">
      <w:pPr>
        <w:spacing w:after="100" w:line="264" w:lineRule="auto"/>
        <w:jc w:val="both"/>
      </w:pPr>
      <w:r>
        <w:rPr>
          <w:color w:val="323232"/>
          <w:sz w:val="21"/>
          <w:szCs w:val="21"/>
        </w:rPr>
        <w:t>Les sources étayent une dégradation des conditions de travail et des désaccords réels, mais pas un lien causal exclusif avec le SAS, et la principale organisation d'urgentistes soutient son déploiement.</w:t>
      </w:r>
    </w:p>
    <w:p w14:paraId="1C19D0F2" w14:textId="77777777" w:rsidR="001F2265" w:rsidRDefault="00833036">
      <w:pPr>
        <w:keepNext/>
        <w:spacing w:before="140" w:after="60"/>
      </w:pPr>
      <w:r>
        <w:rPr>
          <w:b/>
          <w:color w:val="192841"/>
        </w:rPr>
        <w:t>Ce qui va dans le sens de la thèse</w:t>
      </w:r>
    </w:p>
    <w:p w14:paraId="257199AD" w14:textId="77777777" w:rsidR="001F2265" w:rsidRDefault="00833036">
      <w:pPr>
        <w:pStyle w:val="Listepuces"/>
        <w:spacing w:after="65" w:line="258" w:lineRule="auto"/>
        <w:jc w:val="both"/>
      </w:pPr>
      <w:r>
        <w:rPr>
          <w:color w:val="323232"/>
          <w:sz w:val="21"/>
          <w:szCs w:val="21"/>
        </w:rPr>
        <w:t>Hausse d'activité, décroché moins rapide en 2022 et manque d'effectifs documentés par la DREES, les enquêtes professionnelles et les questions parlementaires (sections 3 et 4).</w:t>
      </w:r>
    </w:p>
    <w:p w14:paraId="12213973" w14:textId="77777777" w:rsidR="001F2265" w:rsidRDefault="00833036">
      <w:pPr>
        <w:pStyle w:val="Listepuces"/>
        <w:spacing w:after="65" w:line="258" w:lineRule="auto"/>
        <w:jc w:val="both"/>
      </w:pPr>
      <w:r>
        <w:rPr>
          <w:color w:val="323232"/>
          <w:sz w:val="21"/>
          <w:szCs w:val="21"/>
        </w:rPr>
        <w:t>Grève au SAMU de Rouen, rupture de SOS Médecins avec le SAS, réticences des généralistes (section 4).</w:t>
      </w:r>
    </w:p>
    <w:p w14:paraId="1FA59BB7" w14:textId="77777777" w:rsidR="001F2265" w:rsidRDefault="00833036">
      <w:pPr>
        <w:pStyle w:val="Listepuces"/>
        <w:spacing w:after="65" w:line="258" w:lineRule="auto"/>
        <w:jc w:val="both"/>
      </w:pPr>
      <w:r>
        <w:rPr>
          <w:color w:val="323232"/>
          <w:sz w:val="21"/>
          <w:szCs w:val="21"/>
        </w:rPr>
        <w:t>Jugement de la Cour des comptes : dispositif « fragile » et déploiement lent.</w:t>
      </w:r>
    </w:p>
    <w:p w14:paraId="2F537208" w14:textId="77777777" w:rsidR="001F2265" w:rsidRDefault="00833036">
      <w:pPr>
        <w:keepNext/>
        <w:spacing w:before="140" w:after="60"/>
      </w:pPr>
      <w:r>
        <w:rPr>
          <w:b/>
          <w:color w:val="192841"/>
        </w:rPr>
        <w:t>Ce qui la nuance</w:t>
      </w:r>
    </w:p>
    <w:p w14:paraId="2F4A5960" w14:textId="77777777" w:rsidR="001F2265" w:rsidRDefault="00833036">
      <w:pPr>
        <w:pStyle w:val="Listepuces"/>
        <w:spacing w:after="65" w:line="258" w:lineRule="auto"/>
        <w:jc w:val="both"/>
      </w:pPr>
      <w:r>
        <w:rPr>
          <w:color w:val="323232"/>
          <w:sz w:val="21"/>
          <w:szCs w:val="21"/>
        </w:rPr>
        <w:t>Samu-Urgences de France plaide pour poursuivre le déploiement des SAS et note qu'il a facilité la réorganisation là où il a été mis en place (</w:t>
      </w:r>
      <w:hyperlink r:id="rId42" w:history="1">
        <w:r>
          <w:rPr>
            <w:color w:val="B41414"/>
            <w:sz w:val="21"/>
            <w:szCs w:val="21"/>
            <w:u w:val="single"/>
          </w:rPr>
          <w:t>Quotidien du Médecin</w:t>
        </w:r>
      </w:hyperlink>
      <w:r>
        <w:rPr>
          <w:color w:val="323232"/>
          <w:sz w:val="21"/>
          <w:szCs w:val="21"/>
        </w:rPr>
        <w:t>). L'organisation défend aussi le rôle de régulation exclusif des SAMU-SAS face aux propositions du rapport Beauvau de la sécurité civile (</w:t>
      </w:r>
      <w:hyperlink r:id="rId43" w:history="1">
        <w:r>
          <w:rPr>
            <w:color w:val="B41414"/>
            <w:sz w:val="21"/>
            <w:szCs w:val="21"/>
            <w:u w:val="single"/>
          </w:rPr>
          <w:t>SUdF</w:t>
        </w:r>
      </w:hyperlink>
      <w:r>
        <w:rPr>
          <w:color w:val="323232"/>
          <w:sz w:val="21"/>
          <w:szCs w:val="21"/>
        </w:rPr>
        <w:t>).</w:t>
      </w:r>
    </w:p>
    <w:p w14:paraId="525381C1" w14:textId="77777777" w:rsidR="001F2265" w:rsidRDefault="00833036">
      <w:pPr>
        <w:pStyle w:val="Listepuces"/>
        <w:spacing w:after="65" w:line="258" w:lineRule="auto"/>
        <w:jc w:val="both"/>
      </w:pPr>
      <w:r>
        <w:rPr>
          <w:color w:val="323232"/>
          <w:sz w:val="21"/>
          <w:szCs w:val="21"/>
        </w:rPr>
        <w:t>Des urgentistes présentent le SAS comme une évolution majeure du SAMU, avec une régulation de médecine générale 24 h sur 24 ; à Nantes, le nombre de médecins régulateurs présents en journée est passé d'un à trois en deux ans (</w:t>
      </w:r>
      <w:hyperlink r:id="rId44" w:history="1">
        <w:r>
          <w:rPr>
            <w:color w:val="B41414"/>
            <w:sz w:val="21"/>
            <w:szCs w:val="21"/>
            <w:u w:val="single"/>
          </w:rPr>
          <w:t>Quotidien du Médecin</w:t>
        </w:r>
      </w:hyperlink>
      <w:r>
        <w:rPr>
          <w:color w:val="323232"/>
          <w:sz w:val="21"/>
          <w:szCs w:val="21"/>
        </w:rPr>
        <w:t>).</w:t>
      </w:r>
    </w:p>
    <w:p w14:paraId="68A5A6B2" w14:textId="77777777" w:rsidR="001F2265" w:rsidRDefault="00833036">
      <w:pPr>
        <w:pStyle w:val="Listepuces"/>
        <w:spacing w:after="65" w:line="258" w:lineRule="auto"/>
        <w:jc w:val="both"/>
      </w:pPr>
      <w:r>
        <w:rPr>
          <w:color w:val="323232"/>
          <w:sz w:val="21"/>
          <w:szCs w:val="21"/>
        </w:rPr>
        <w:t>Les difficultés des ARM précèdent le SAS : des questions parlementaires sur leurs conditions de travail datent de 2019-2020 (</w:t>
      </w:r>
      <w:hyperlink r:id="rId45" w:history="1">
        <w:r>
          <w:rPr>
            <w:color w:val="B41414"/>
            <w:sz w:val="21"/>
            <w:szCs w:val="21"/>
            <w:u w:val="single"/>
          </w:rPr>
          <w:t>réponse du 8 janv. 2020</w:t>
        </w:r>
      </w:hyperlink>
      <w:r>
        <w:rPr>
          <w:color w:val="323232"/>
          <w:sz w:val="21"/>
          <w:szCs w:val="21"/>
        </w:rPr>
        <w:t>), et l'IGAS avait mis en cause en 2018 la procédure de régulation du SAMU de Strasbourg après le décès de Naomi Musenga (</w:t>
      </w:r>
      <w:hyperlink r:id="rId46" w:history="1">
        <w:r>
          <w:rPr>
            <w:color w:val="B41414"/>
            <w:sz w:val="21"/>
            <w:szCs w:val="21"/>
            <w:u w:val="single"/>
          </w:rPr>
          <w:t>Quotidien du Médecin</w:t>
        </w:r>
      </w:hyperlink>
      <w:r>
        <w:rPr>
          <w:color w:val="323232"/>
          <w:sz w:val="21"/>
          <w:szCs w:val="21"/>
        </w:rPr>
        <w:t>).</w:t>
      </w:r>
    </w:p>
    <w:p w14:paraId="35F8F5D9" w14:textId="77777777" w:rsidR="001F2265" w:rsidRDefault="00833036">
      <w:pPr>
        <w:pStyle w:val="Listepuces"/>
        <w:spacing w:after="65" w:line="258" w:lineRule="auto"/>
        <w:jc w:val="both"/>
      </w:pPr>
      <w:r>
        <w:rPr>
          <w:color w:val="323232"/>
          <w:sz w:val="21"/>
          <w:szCs w:val="21"/>
        </w:rPr>
        <w:t>La DREES attribue la hausse du recours au SAMU à la crise sanitaire et aux mesures de 2022 (voir section 3).</w:t>
      </w:r>
    </w:p>
    <w:p w14:paraId="2AFC50FD" w14:textId="77777777" w:rsidR="001F2265" w:rsidRDefault="00833036">
      <w:pPr>
        <w:keepNext/>
        <w:spacing w:before="140" w:after="60"/>
      </w:pPr>
      <w:r>
        <w:rPr>
          <w:b/>
          <w:color w:val="192841"/>
        </w:rPr>
        <w:lastRenderedPageBreak/>
        <w:t>Limites de cette recherche</w:t>
      </w:r>
    </w:p>
    <w:p w14:paraId="2CBBB481" w14:textId="77777777" w:rsidR="001F2265" w:rsidRDefault="00833036">
      <w:pPr>
        <w:pBdr>
          <w:top w:val="single" w:sz="4" w:space="8" w:color="D0D7DE"/>
          <w:left w:val="single" w:sz="18" w:space="12" w:color="B41414"/>
          <w:bottom w:val="single" w:sz="4" w:space="8" w:color="D0D7DE"/>
          <w:right w:val="single" w:sz="4" w:space="8" w:color="D0D7DE"/>
        </w:pBdr>
        <w:shd w:val="clear" w:color="auto" w:fill="FFF5F5"/>
        <w:spacing w:before="100" w:after="160" w:line="264" w:lineRule="auto"/>
        <w:ind w:left="180" w:right="180"/>
        <w:jc w:val="both"/>
      </w:pPr>
      <w:r>
        <w:rPr>
          <w:color w:val="323232"/>
          <w:sz w:val="20"/>
          <w:szCs w:val="20"/>
        </w:rPr>
        <w:t>Je n'ai trouvé ni évaluation chiffrée d'un « effondrement » du métier, ni position consolidée de l'AMUF, de l'AFARM ou des syndicats hospitaliers sur le SAS en général ; les chiffres de charge des ARM viennent de questions parlementaires relayant des syndicats. Une recherche ciblée sur ces organisations et sur les derniers rapports de la Cour des comptes et de l'IGAS compléterait la note.</w:t>
      </w:r>
    </w:p>
    <w:p w14:paraId="3808945A" w14:textId="77777777" w:rsidR="001F2265" w:rsidRDefault="00833036">
      <w:pPr>
        <w:keepNext/>
        <w:pBdr>
          <w:bottom w:val="single" w:sz="8" w:space="4" w:color="B41414"/>
        </w:pBdr>
        <w:spacing w:before="220" w:after="90"/>
      </w:pPr>
      <w:r>
        <w:rPr>
          <w:b/>
          <w:color w:val="B41414"/>
          <w:sz w:val="25"/>
          <w:szCs w:val="25"/>
        </w:rPr>
        <w:t>6. Sources</w:t>
      </w:r>
    </w:p>
    <w:p w14:paraId="3C301238" w14:textId="77777777" w:rsidR="001F2265" w:rsidRDefault="00833036">
      <w:pPr>
        <w:spacing w:after="100" w:line="264" w:lineRule="auto"/>
        <w:jc w:val="both"/>
      </w:pPr>
      <w:r>
        <w:rPr>
          <w:i/>
          <w:color w:val="5A5A5A"/>
          <w:sz w:val="20"/>
          <w:szCs w:val="20"/>
        </w:rPr>
        <w:t>Extraits de recherche web consultés le 29 octobre 2026 ; les pages n'ont pas toutes été lues en intégralité.</w:t>
      </w:r>
    </w:p>
    <w:p w14:paraId="1B37B9CD" w14:textId="77777777" w:rsidR="001F2265" w:rsidRDefault="00833036">
      <w:pPr>
        <w:keepNext/>
        <w:spacing w:before="140" w:after="60"/>
      </w:pPr>
      <w:r>
        <w:rPr>
          <w:b/>
          <w:color w:val="192841"/>
        </w:rPr>
        <w:t>Textes et documents officiels</w:t>
      </w:r>
    </w:p>
    <w:p w14:paraId="43DF9D94" w14:textId="77777777" w:rsidR="001F2265" w:rsidRDefault="00833036">
      <w:pPr>
        <w:pStyle w:val="Listepuces"/>
        <w:spacing w:after="50" w:line="258" w:lineRule="auto"/>
        <w:jc w:val="both"/>
      </w:pPr>
      <w:hyperlink r:id="rId47" w:history="1">
        <w:r>
          <w:rPr>
            <w:color w:val="B41414"/>
            <w:sz w:val="20"/>
            <w:szCs w:val="20"/>
            <w:u w:val="single"/>
          </w:rPr>
          <w:t>Décret n° 2024-541 du 14 juin 2024</w:t>
        </w:r>
      </w:hyperlink>
      <w:r>
        <w:rPr>
          <w:color w:val="323232"/>
          <w:sz w:val="20"/>
          <w:szCs w:val="20"/>
        </w:rPr>
        <w:t xml:space="preserve"> (organisation et fonctionnement du SAS)</w:t>
      </w:r>
    </w:p>
    <w:p w14:paraId="74AD01C4" w14:textId="77777777" w:rsidR="001F2265" w:rsidRDefault="00833036">
      <w:pPr>
        <w:pStyle w:val="Listepuces"/>
        <w:spacing w:after="50" w:line="258" w:lineRule="auto"/>
        <w:jc w:val="both"/>
      </w:pPr>
      <w:hyperlink r:id="rId48" w:history="1">
        <w:r>
          <w:rPr>
            <w:color w:val="B41414"/>
            <w:sz w:val="20"/>
            <w:szCs w:val="20"/>
            <w:u w:val="single"/>
          </w:rPr>
          <w:t>Instruction DGOS/R2/PF5/2022/270 du 23 décembre 2022</w:t>
        </w:r>
      </w:hyperlink>
    </w:p>
    <w:p w14:paraId="2C29B597" w14:textId="77777777" w:rsidR="001F2265" w:rsidRDefault="00833036">
      <w:pPr>
        <w:pStyle w:val="Listepuces"/>
        <w:spacing w:after="50" w:line="258" w:lineRule="auto"/>
        <w:jc w:val="both"/>
      </w:pPr>
      <w:hyperlink r:id="rId49" w:history="1">
        <w:r>
          <w:rPr>
            <w:color w:val="B41414"/>
            <w:sz w:val="20"/>
            <w:szCs w:val="20"/>
            <w:u w:val="single"/>
          </w:rPr>
          <w:t>Doctrine SAS, e-santé</w:t>
        </w:r>
      </w:hyperlink>
      <w:r>
        <w:rPr>
          <w:color w:val="323232"/>
          <w:sz w:val="20"/>
          <w:szCs w:val="20"/>
        </w:rPr>
        <w:t xml:space="preserve"> (décrets 2022-403 et 2024-541)</w:t>
      </w:r>
    </w:p>
    <w:p w14:paraId="57281F38" w14:textId="77777777" w:rsidR="001F2265" w:rsidRDefault="00833036">
      <w:pPr>
        <w:pStyle w:val="Listepuces"/>
        <w:spacing w:after="50" w:line="258" w:lineRule="auto"/>
        <w:jc w:val="both"/>
      </w:pPr>
      <w:hyperlink r:id="rId50" w:history="1">
        <w:r>
          <w:rPr>
            <w:color w:val="B41414"/>
            <w:sz w:val="20"/>
            <w:szCs w:val="20"/>
            <w:u w:val="single"/>
          </w:rPr>
          <w:t>Dossier de presse, généralisation du SAS, 26 avril 2023</w:t>
        </w:r>
      </w:hyperlink>
    </w:p>
    <w:p w14:paraId="39429E7B" w14:textId="77777777" w:rsidR="001F2265" w:rsidRDefault="00833036">
      <w:pPr>
        <w:pStyle w:val="Listepuces"/>
        <w:spacing w:after="50" w:line="258" w:lineRule="auto"/>
        <w:jc w:val="both"/>
      </w:pPr>
      <w:hyperlink r:id="rId51" w:history="1">
        <w:r>
          <w:rPr>
            <w:color w:val="B41414"/>
            <w:sz w:val="20"/>
            <w:szCs w:val="20"/>
            <w:u w:val="single"/>
          </w:rPr>
          <w:t>Rapport de la mission d'accompagnement à la généralisation</w:t>
        </w:r>
      </w:hyperlink>
    </w:p>
    <w:p w14:paraId="4BC6A72E" w14:textId="77777777" w:rsidR="001F2265" w:rsidRDefault="00833036">
      <w:pPr>
        <w:pStyle w:val="Listepuces"/>
        <w:spacing w:after="50" w:line="258" w:lineRule="auto"/>
        <w:jc w:val="both"/>
      </w:pPr>
      <w:hyperlink r:id="rId52" w:history="1">
        <w:r>
          <w:rPr>
            <w:color w:val="B41414"/>
            <w:sz w:val="20"/>
            <w:szCs w:val="20"/>
            <w:u w:val="single"/>
          </w:rPr>
          <w:t>RETEX SAS, janvier 2024</w:t>
        </w:r>
      </w:hyperlink>
    </w:p>
    <w:p w14:paraId="1F086907" w14:textId="77777777" w:rsidR="001F2265" w:rsidRDefault="00833036">
      <w:pPr>
        <w:pStyle w:val="Listepuces"/>
        <w:spacing w:after="50" w:line="258" w:lineRule="auto"/>
        <w:jc w:val="both"/>
      </w:pPr>
      <w:hyperlink r:id="rId53" w:history="1">
        <w:r>
          <w:rPr>
            <w:color w:val="B41414"/>
            <w:sz w:val="20"/>
            <w:szCs w:val="20"/>
            <w:u w:val="single"/>
          </w:rPr>
          <w:t>Communiqué, 22 sites pilotes, 23 novembre 2020</w:t>
        </w:r>
      </w:hyperlink>
    </w:p>
    <w:p w14:paraId="20B1F8CD" w14:textId="77777777" w:rsidR="001F2265" w:rsidRDefault="00833036">
      <w:pPr>
        <w:pStyle w:val="Listepuces"/>
        <w:spacing w:after="50" w:line="258" w:lineRule="auto"/>
        <w:jc w:val="both"/>
      </w:pPr>
      <w:hyperlink r:id="rId54" w:history="1">
        <w:r>
          <w:rPr>
            <w:color w:val="B41414"/>
            <w:sz w:val="20"/>
            <w:szCs w:val="20"/>
            <w:u w:val="single"/>
          </w:rPr>
          <w:t>FAQ ARS Martinique, sept. 2024</w:t>
        </w:r>
      </w:hyperlink>
    </w:p>
    <w:p w14:paraId="66A2A058" w14:textId="77777777" w:rsidR="001F2265" w:rsidRDefault="00833036">
      <w:pPr>
        <w:pStyle w:val="Listepuces"/>
        <w:spacing w:after="50" w:line="258" w:lineRule="auto"/>
        <w:jc w:val="both"/>
      </w:pPr>
      <w:hyperlink r:id="rId55" w:history="1">
        <w:r>
          <w:rPr>
            <w:color w:val="B41414"/>
            <w:sz w:val="20"/>
            <w:szCs w:val="20"/>
            <w:u w:val="single"/>
          </w:rPr>
          <w:t>Bilan ARS Bretagne, 1er semestre 2024</w:t>
        </w:r>
      </w:hyperlink>
    </w:p>
    <w:p w14:paraId="07EE41F0" w14:textId="77777777" w:rsidR="001F2265" w:rsidRDefault="00833036">
      <w:pPr>
        <w:pStyle w:val="Listepuces"/>
        <w:spacing w:after="50" w:line="258" w:lineRule="auto"/>
        <w:jc w:val="both"/>
      </w:pPr>
      <w:hyperlink r:id="rId56" w:history="1">
        <w:r>
          <w:rPr>
            <w:color w:val="B41414"/>
            <w:sz w:val="20"/>
            <w:szCs w:val="20"/>
            <w:u w:val="single"/>
          </w:rPr>
          <w:t>DREES, Études et Résultats n° 1325, janv. 2025</w:t>
        </w:r>
      </w:hyperlink>
    </w:p>
    <w:p w14:paraId="5A64523A" w14:textId="77777777" w:rsidR="001F2265" w:rsidRDefault="00833036">
      <w:pPr>
        <w:keepNext/>
        <w:spacing w:before="140" w:after="60"/>
      </w:pPr>
      <w:r>
        <w:rPr>
          <w:b/>
          <w:color w:val="192841"/>
        </w:rPr>
        <w:t>Parlement</w:t>
      </w:r>
    </w:p>
    <w:p w14:paraId="55B36432" w14:textId="77777777" w:rsidR="001F2265" w:rsidRDefault="00833036">
      <w:pPr>
        <w:pStyle w:val="Listepuces"/>
        <w:spacing w:after="50" w:line="258" w:lineRule="auto"/>
        <w:jc w:val="both"/>
      </w:pPr>
      <w:hyperlink r:id="rId57" w:history="1">
        <w:r>
          <w:rPr>
            <w:color w:val="B41414"/>
            <w:sz w:val="20"/>
            <w:szCs w:val="20"/>
            <w:u w:val="single"/>
          </w:rPr>
          <w:t>Question écrite n° 10168 (ARM) et réponse du 14 juillet 2026</w:t>
        </w:r>
      </w:hyperlink>
    </w:p>
    <w:p w14:paraId="5E17A5EF" w14:textId="77777777" w:rsidR="001F2265" w:rsidRDefault="00833036">
      <w:pPr>
        <w:pStyle w:val="Listepuces"/>
        <w:spacing w:after="50" w:line="258" w:lineRule="auto"/>
        <w:jc w:val="both"/>
      </w:pPr>
      <w:hyperlink r:id="rId58" w:history="1">
        <w:r>
          <w:rPr>
            <w:color w:val="B41414"/>
            <w:sz w:val="20"/>
            <w:szCs w:val="20"/>
            <w:u w:val="single"/>
          </w:rPr>
          <w:t>Question écrite n° 7870 (ARM, Charente-Maritime)</w:t>
        </w:r>
      </w:hyperlink>
    </w:p>
    <w:p w14:paraId="4C459E83" w14:textId="77777777" w:rsidR="001F2265" w:rsidRDefault="00833036">
      <w:pPr>
        <w:pStyle w:val="Listepuces"/>
        <w:spacing w:after="50" w:line="258" w:lineRule="auto"/>
        <w:jc w:val="both"/>
      </w:pPr>
      <w:hyperlink r:id="rId59" w:history="1">
        <w:r>
          <w:rPr>
            <w:color w:val="B41414"/>
            <w:sz w:val="20"/>
            <w:szCs w:val="20"/>
            <w:u w:val="single"/>
          </w:rPr>
          <w:t>Question écrite n° 2295 (saturation des SAMU)</w:t>
        </w:r>
      </w:hyperlink>
    </w:p>
    <w:p w14:paraId="25DED584" w14:textId="77777777" w:rsidR="001F2265" w:rsidRDefault="00833036">
      <w:pPr>
        <w:pStyle w:val="Listepuces"/>
        <w:spacing w:after="50" w:line="258" w:lineRule="auto"/>
        <w:jc w:val="both"/>
      </w:pPr>
      <w:hyperlink r:id="rId60" w:history="1">
        <w:r>
          <w:rPr>
            <w:color w:val="B41414"/>
            <w:sz w:val="20"/>
            <w:szCs w:val="20"/>
            <w:u w:val="single"/>
          </w:rPr>
          <w:t>Question au Gouvernement n° 190 (régulation préalable, centres de santé)</w:t>
        </w:r>
      </w:hyperlink>
    </w:p>
    <w:p w14:paraId="70B1FF31" w14:textId="77777777" w:rsidR="001F2265" w:rsidRDefault="00833036">
      <w:pPr>
        <w:pStyle w:val="Listepuces"/>
        <w:spacing w:after="50" w:line="258" w:lineRule="auto"/>
        <w:jc w:val="both"/>
      </w:pPr>
      <w:hyperlink r:id="rId61" w:history="1">
        <w:r>
          <w:rPr>
            <w:color w:val="B41414"/>
            <w:sz w:val="20"/>
            <w:szCs w:val="20"/>
            <w:u w:val="single"/>
          </w:rPr>
          <w:t>Amendement n° 521, article 7 bis (loi 2021)</w:t>
        </w:r>
      </w:hyperlink>
    </w:p>
    <w:p w14:paraId="7797FD9F" w14:textId="77777777" w:rsidR="001F2265" w:rsidRDefault="00833036">
      <w:pPr>
        <w:keepNext/>
        <w:spacing w:before="140" w:after="60"/>
      </w:pPr>
      <w:r>
        <w:rPr>
          <w:b/>
          <w:color w:val="192841"/>
        </w:rPr>
        <w:t>Presse professionnelle et organisations</w:t>
      </w:r>
    </w:p>
    <w:p w14:paraId="1CE9C2A9" w14:textId="77777777" w:rsidR="001F2265" w:rsidRDefault="00833036">
      <w:pPr>
        <w:pStyle w:val="Listepuces"/>
        <w:spacing w:after="50" w:line="258" w:lineRule="auto"/>
        <w:jc w:val="both"/>
      </w:pPr>
      <w:hyperlink r:id="rId62" w:history="1">
        <w:r>
          <w:rPr>
            <w:color w:val="B41414"/>
            <w:sz w:val="20"/>
            <w:szCs w:val="20"/>
            <w:u w:val="single"/>
          </w:rPr>
          <w:t>Quotidien du Médecin, Cour des comptes : « SAS, une généralisation sous surveillance »</w:t>
        </w:r>
      </w:hyperlink>
    </w:p>
    <w:p w14:paraId="4EDD97A6" w14:textId="77777777" w:rsidR="001F2265" w:rsidRDefault="00833036">
      <w:pPr>
        <w:pStyle w:val="Listepuces"/>
        <w:spacing w:after="50" w:line="258" w:lineRule="auto"/>
        <w:jc w:val="both"/>
      </w:pPr>
      <w:hyperlink r:id="rId63" w:history="1">
        <w:r>
          <w:rPr>
            <w:color w:val="B41414"/>
            <w:sz w:val="20"/>
            <w:szCs w:val="20"/>
            <w:u w:val="single"/>
          </w:rPr>
          <w:t>Quotidien du Médecin, SOS Médecins cesse de collaborer avec le SAS</w:t>
        </w:r>
      </w:hyperlink>
    </w:p>
    <w:p w14:paraId="260F955F" w14:textId="77777777" w:rsidR="001F2265" w:rsidRDefault="00833036">
      <w:pPr>
        <w:pStyle w:val="Listepuces"/>
        <w:spacing w:after="50" w:line="258" w:lineRule="auto"/>
        <w:jc w:val="both"/>
      </w:pPr>
      <w:hyperlink r:id="rId64" w:history="1">
        <w:r>
          <w:rPr>
            <w:color w:val="B41414"/>
            <w:sz w:val="20"/>
            <w:szCs w:val="20"/>
            <w:u w:val="single"/>
          </w:rPr>
          <w:t>Quotidien du Médecin, enquête de l'Ordre sur le SAS</w:t>
        </w:r>
      </w:hyperlink>
    </w:p>
    <w:p w14:paraId="3EE21DBA" w14:textId="77777777" w:rsidR="001F2265" w:rsidRDefault="00833036">
      <w:pPr>
        <w:pStyle w:val="Listepuces"/>
        <w:spacing w:after="50" w:line="258" w:lineRule="auto"/>
        <w:jc w:val="both"/>
      </w:pPr>
      <w:hyperlink r:id="rId65" w:history="1">
        <w:r>
          <w:rPr>
            <w:color w:val="B41414"/>
            <w:sz w:val="20"/>
            <w:szCs w:val="20"/>
            <w:u w:val="single"/>
          </w:rPr>
          <w:t>Quotidien du Médecin, bilan d'été de SAMU-Urgences de France</w:t>
        </w:r>
      </w:hyperlink>
    </w:p>
    <w:p w14:paraId="039B359A" w14:textId="77777777" w:rsidR="001F2265" w:rsidRDefault="00833036">
      <w:pPr>
        <w:pStyle w:val="Listepuces"/>
        <w:spacing w:after="50" w:line="258" w:lineRule="auto"/>
        <w:jc w:val="both"/>
      </w:pPr>
      <w:hyperlink r:id="rId66" w:history="1">
        <w:r>
          <w:rPr>
            <w:color w:val="B41414"/>
            <w:sz w:val="20"/>
            <w:szCs w:val="20"/>
            <w:u w:val="single"/>
          </w:rPr>
          <w:t>Tendance Ouest, grève au SAMU de Rouen</w:t>
        </w:r>
      </w:hyperlink>
    </w:p>
    <w:p w14:paraId="7463FDEE" w14:textId="77777777" w:rsidR="001F2265" w:rsidRDefault="00833036">
      <w:pPr>
        <w:pStyle w:val="Listepuces"/>
        <w:spacing w:after="50" w:line="258" w:lineRule="auto"/>
        <w:jc w:val="both"/>
      </w:pPr>
      <w:hyperlink r:id="rId67" w:history="1">
        <w:r>
          <w:rPr>
            <w:color w:val="B41414"/>
            <w:sz w:val="20"/>
            <w:szCs w:val="20"/>
            <w:u w:val="single"/>
          </w:rPr>
          <w:t>Caducée, canicules 2026</w:t>
        </w:r>
      </w:hyperlink>
    </w:p>
    <w:p w14:paraId="3B117B03" w14:textId="77777777" w:rsidR="001F2265" w:rsidRDefault="00833036">
      <w:pPr>
        <w:pStyle w:val="Listepuces"/>
        <w:spacing w:after="50" w:line="258" w:lineRule="auto"/>
        <w:jc w:val="both"/>
      </w:pPr>
      <w:hyperlink r:id="rId68" w:history="1">
        <w:r>
          <w:rPr>
            <w:color w:val="B41414"/>
            <w:sz w:val="20"/>
            <w:szCs w:val="20"/>
            <w:u w:val="single"/>
          </w:rPr>
          <w:t>SAMU-Urgences de France, position sur le rapport Beauvau</w:t>
        </w:r>
      </w:hyperlink>
    </w:p>
    <w:sectPr w:rsidR="001F2265" w:rsidSect="00034616">
      <w:headerReference w:type="default" r:id="rId69"/>
      <w:footerReference w:type="default" r:id="rId70"/>
      <w:pgSz w:w="11909" w:h="16834"/>
      <w:pgMar w:top="1152" w:right="1152" w:bottom="129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A216" w14:textId="77777777" w:rsidR="00833036" w:rsidRDefault="00833036">
      <w:pPr>
        <w:spacing w:after="0" w:line="240" w:lineRule="auto"/>
      </w:pPr>
      <w:r>
        <w:separator/>
      </w:r>
    </w:p>
  </w:endnote>
  <w:endnote w:type="continuationSeparator" w:id="0">
    <w:p w14:paraId="771A7398" w14:textId="77777777" w:rsidR="00833036" w:rsidRDefault="0083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C97A" w14:textId="77777777" w:rsidR="001F2265" w:rsidRDefault="00833036">
    <w:pPr>
      <w:pStyle w:val="Pieddepage"/>
      <w:jc w:val="center"/>
    </w:pPr>
    <w:r>
      <w:rPr>
        <w:b/>
        <w:color w:val="B41414"/>
        <w:sz w:val="17"/>
      </w:rPr>
      <w:t>Association des Médecins Urgentistes de France (AMUF) – Association Loi 1901</w:t>
    </w:r>
    <w:r>
      <w:rPr>
        <w:b/>
        <w:color w:val="B41414"/>
        <w:sz w:val="17"/>
      </w:rPr>
      <w:br/>
    </w:r>
    <w:r>
      <w:rPr>
        <w:color w:val="5A5A5A"/>
        <w:sz w:val="16"/>
      </w:rPr>
      <w:t>Siège social : Bâtiment HAD - RDC, 14 rue Vésale, 75005 PARIS  •  Tél : 06 79 58 01 75  •  Courriel : secretariat@amuf.fr  •  Site : www.amuf.fr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7CC58" w14:textId="77777777" w:rsidR="00833036" w:rsidRDefault="00833036">
      <w:pPr>
        <w:spacing w:after="0" w:line="240" w:lineRule="auto"/>
      </w:pPr>
      <w:r>
        <w:separator/>
      </w:r>
    </w:p>
  </w:footnote>
  <w:footnote w:type="continuationSeparator" w:id="0">
    <w:p w14:paraId="1C897CC0" w14:textId="77777777" w:rsidR="00833036" w:rsidRDefault="00833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1152" w14:textId="77777777" w:rsidR="001F2265" w:rsidRDefault="001F2265">
    <w:pPr>
      <w:pStyle w:val="En-tte"/>
    </w:pPr>
  </w:p>
  <w:tbl>
    <w:tblPr>
      <w:tblW w:w="0" w:type="auto"/>
      <w:jc w:val="center"/>
      <w:tblLook w:val="04A0" w:firstRow="1" w:lastRow="0" w:firstColumn="1" w:lastColumn="0" w:noHBand="0" w:noVBand="1"/>
    </w:tblPr>
    <w:tblGrid>
      <w:gridCol w:w="3600"/>
      <w:gridCol w:w="6005"/>
    </w:tblGrid>
    <w:tr w:rsidR="001F2265" w14:paraId="0C3EA6C8" w14:textId="77777777">
      <w:trPr>
        <w:jc w:val="center"/>
      </w:trPr>
      <w:tc>
        <w:tcPr>
          <w:tcW w:w="3600" w:type="dxa"/>
        </w:tcPr>
        <w:p w14:paraId="165260BE" w14:textId="77777777" w:rsidR="001F2265" w:rsidRDefault="00833036">
          <w:r>
            <w:rPr>
              <w:noProof/>
            </w:rPr>
            <w:drawing>
              <wp:inline distT="0" distB="0" distL="0" distR="0" wp14:anchorId="17FE5374" wp14:editId="12D45858">
                <wp:extent cx="703326" cy="594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uf_logo.png"/>
                        <pic:cNvPicPr/>
                      </pic:nvPicPr>
                      <pic:blipFill>
                        <a:blip r:embed="rId1"/>
                        <a:stretch>
                          <a:fillRect/>
                        </a:stretch>
                      </pic:blipFill>
                      <pic:spPr>
                        <a:xfrm>
                          <a:off x="0" y="0"/>
                          <a:ext cx="703326" cy="594360"/>
                        </a:xfrm>
                        <a:prstGeom prst="rect">
                          <a:avLst/>
                        </a:prstGeom>
                      </pic:spPr>
                    </pic:pic>
                  </a:graphicData>
                </a:graphic>
              </wp:inline>
            </w:drawing>
          </w:r>
        </w:p>
      </w:tc>
      <w:tc>
        <w:tcPr>
          <w:tcW w:w="6005" w:type="dxa"/>
        </w:tcPr>
        <w:p w14:paraId="7156065A" w14:textId="77777777" w:rsidR="001F2265" w:rsidRDefault="00833036">
          <w:pPr>
            <w:jc w:val="right"/>
          </w:pPr>
          <w:r>
            <w:rPr>
              <w:b/>
              <w:color w:val="B41414"/>
              <w:sz w:val="17"/>
            </w:rPr>
            <w:t>ASSOCIATION DES MÉDECINS URGENTISTES DE FRANCE</w:t>
          </w:r>
          <w:r>
            <w:rPr>
              <w:b/>
              <w:color w:val="B41414"/>
              <w:sz w:val="17"/>
            </w:rPr>
            <w:br/>
          </w:r>
          <w:r>
            <w:rPr>
              <w:i/>
              <w:color w:val="787878"/>
              <w:sz w:val="17"/>
            </w:rPr>
            <w:t>Note de Synthèse Documentaire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77081794">
    <w:abstractNumId w:val="8"/>
  </w:num>
  <w:num w:numId="2" w16cid:durableId="1293443609">
    <w:abstractNumId w:val="6"/>
  </w:num>
  <w:num w:numId="3" w16cid:durableId="1792169062">
    <w:abstractNumId w:val="5"/>
  </w:num>
  <w:num w:numId="4" w16cid:durableId="1309048432">
    <w:abstractNumId w:val="4"/>
  </w:num>
  <w:num w:numId="5" w16cid:durableId="1028529175">
    <w:abstractNumId w:val="7"/>
  </w:num>
  <w:num w:numId="6" w16cid:durableId="116334105">
    <w:abstractNumId w:val="3"/>
  </w:num>
  <w:num w:numId="7" w16cid:durableId="947080481">
    <w:abstractNumId w:val="2"/>
  </w:num>
  <w:num w:numId="8" w16cid:durableId="59135187">
    <w:abstractNumId w:val="1"/>
  </w:num>
  <w:num w:numId="9" w16cid:durableId="566919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971"/>
    <w:rsid w:val="001E3C4D"/>
    <w:rsid w:val="001F2265"/>
    <w:rsid w:val="0029639D"/>
    <w:rsid w:val="00326F90"/>
    <w:rsid w:val="0083303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062061"/>
  <w14:defaultImageDpi w14:val="300"/>
  <w15:docId w15:val="{8B20CF23-FCB9-4A5E-BDE9-7E071A1D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2828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ees.solidarites-sante.gouv.fr/publications-communique-de-presse/etudes-et-resultats/250121_ER_samu-taux-de-recours" TargetMode="External"/><Relationship Id="rId21" Type="http://schemas.openxmlformats.org/officeDocument/2006/relationships/hyperlink" Target="https://pediatrie.lequotidiendumedecin.fr/liberal/exercice/urgences-et-soins-non-programmes-dans-le-rhone-le-sas-69-pris-ses-marques-liberaux-et-hospitaliers" TargetMode="External"/><Relationship Id="rId42" Type="http://schemas.openxmlformats.org/officeDocument/2006/relationships/hyperlink" Target="https://cardiologie.lequotidiendumedecin.fr/hopital/urgences/apres-son-bilan-de-lete-samu-urgences-reclame-une-generalisation-de-la-regulation-en-amont" TargetMode="External"/><Relationship Id="rId47" Type="http://schemas.openxmlformats.org/officeDocument/2006/relationships/hyperlink" Target="https://www.banquedesterritoires.fr/generalisation-du-service-dacces-aux-soins-le-decret-est-publie" TargetMode="External"/><Relationship Id="rId63" Type="http://schemas.openxmlformats.org/officeDocument/2006/relationships/hyperlink" Target="https://cardiologie.lequotidiendumedecin.fr/liberal-soins-de-ville/exercice/tarifs-des-soins-non-programmes-deux-poids-deux-mesures-furieux-sos-medecins-arrete-de-collaborer" TargetMode="External"/><Relationship Id="rId68" Type="http://schemas.openxmlformats.org/officeDocument/2006/relationships/hyperlink" Target="https://www.sfmu.org/upload/20_actualites/presse/BeauvauSecuriteArgumentaireSUdF.pdf"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questions.assemblee-nationale.fr/q17/17-10168QE.htm" TargetMode="External"/><Relationship Id="rId29" Type="http://schemas.openxmlformats.org/officeDocument/2006/relationships/hyperlink" Target="https://drees.solidarites-sante.gouv.fr/sites/default/files/2025-01/ER%201325%20SAMU_MEL.pdf" TargetMode="External"/><Relationship Id="rId11" Type="http://schemas.openxmlformats.org/officeDocument/2006/relationships/hyperlink" Target="https://esante.gouv.fr/doctrine/sas" TargetMode="External"/><Relationship Id="rId24" Type="http://schemas.openxmlformats.org/officeDocument/2006/relationships/hyperlink" Target="https://industriels.esante.gouv.fr/sites/default/files/media/document/SAS_Support-Comite-Editeurs_20231012.pdf" TargetMode="External"/><Relationship Id="rId32" Type="http://schemas.openxmlformats.org/officeDocument/2006/relationships/hyperlink" Target="https://questions.assemblee-nationale.fr/dyn/17/questions/QANR5L17QE2295.pdf" TargetMode="External"/><Relationship Id="rId37" Type="http://schemas.openxmlformats.org/officeDocument/2006/relationships/hyperlink" Target="https://rhumatologie.lequotidiendumedecin.fr/liberal/exercice/generalisation-du-sas-les-medecins-posent-leurs-conditions" TargetMode="External"/><Relationship Id="rId40" Type="http://schemas.openxmlformats.org/officeDocument/2006/relationships/hyperlink" Target="https://cardiologie.lequotidiendumedecin.fr/liberal/assurance-maladie/systeme-de-sante-economies-pas-assez-de-regulation-trop-dexperimentations-sagace-la-cour-des-comptes" TargetMode="External"/><Relationship Id="rId45" Type="http://schemas.openxmlformats.org/officeDocument/2006/relationships/hyperlink" Target="https://www2.assemblee-nationale.fr/questions/detail/15/qosd/862/(vue)/pdf" TargetMode="External"/><Relationship Id="rId53" Type="http://schemas.openxmlformats.org/officeDocument/2006/relationships/hyperlink" Target="https://dicom-portail-sante2.cegedim.cloud/IMG/pdf/201123_-_cp_-_segur_-_sas.pdf" TargetMode="External"/><Relationship Id="rId58" Type="http://schemas.openxmlformats.org/officeDocument/2006/relationships/hyperlink" Target="https://www2.assemblee-nationale.fr/questions/detail/16/qe/7870/(vue)/pdf" TargetMode="External"/><Relationship Id="rId66" Type="http://schemas.openxmlformats.org/officeDocument/2006/relationships/hyperlink" Target="https://www.tendanceouest.com/actualite-425510-sante-vers-la-fin-de-la-greve-au-samu-de-rouen" TargetMode="External"/><Relationship Id="rId5" Type="http://schemas.openxmlformats.org/officeDocument/2006/relationships/webSettings" Target="webSettings.xml"/><Relationship Id="rId61" Type="http://schemas.openxmlformats.org/officeDocument/2006/relationships/hyperlink" Target="https://www.assemblee-nationale.fr/dyn/15/amendements/3598/AN/521.pdf" TargetMode="External"/><Relationship Id="rId19" Type="http://schemas.openxmlformats.org/officeDocument/2006/relationships/hyperlink" Target="https://rhumatologie.lequotidiendumedecin.fr/liberal/exercice/generalisation-du-sas-les-medecins-posent-leurs-conditions" TargetMode="External"/><Relationship Id="rId14" Type="http://schemas.openxmlformats.org/officeDocument/2006/relationships/hyperlink" Target="https://www.banquedesterritoires.fr/generalisation-du-service-dacces-aux-soins-le-decret-est-publie" TargetMode="External"/><Relationship Id="rId22" Type="http://schemas.openxmlformats.org/officeDocument/2006/relationships/hyperlink" Target="https://bretagne.ars.sante.fr/media/132353/download" TargetMode="External"/><Relationship Id="rId27" Type="http://schemas.openxmlformats.org/officeDocument/2006/relationships/hyperlink" Target="https://cardiologie.lequotidiendumedecin.fr/hopital/urgences/apres-son-bilan-de-lete-samu-urgences-reclame-une-generalisation-de-la-regulation-en-amont" TargetMode="External"/><Relationship Id="rId30" Type="http://schemas.openxmlformats.org/officeDocument/2006/relationships/hyperlink" Target="https://cancerologie.lequotidiendumedecin.fr/specialites/medecine-generale/sas-une-generalisation-sous-surveillance" TargetMode="External"/><Relationship Id="rId35" Type="http://schemas.openxmlformats.org/officeDocument/2006/relationships/hyperlink" Target="https://www2.assemblee-nationale.fr/questions/detail/16/qe/7870/(vue)/pdf" TargetMode="External"/><Relationship Id="rId43" Type="http://schemas.openxmlformats.org/officeDocument/2006/relationships/hyperlink" Target="https://www.sfmu.org/upload/20_actualites/presse/BeauvauSecuriteArgumentaireSUdF.pdf" TargetMode="External"/><Relationship Id="rId48" Type="http://schemas.openxmlformats.org/officeDocument/2006/relationships/hyperlink" Target="https://www.iledefrance.ars.sante.fr/service-dacces-aux-soins-sas-5" TargetMode="External"/><Relationship Id="rId56" Type="http://schemas.openxmlformats.org/officeDocument/2006/relationships/hyperlink" Target="https://drees.solidarites-sante.gouv.fr/publications-communique-de-presse/etudes-et-resultats/250121_ER_samu-taux-de-recours" TargetMode="External"/><Relationship Id="rId64" Type="http://schemas.openxmlformats.org/officeDocument/2006/relationships/hyperlink" Target="https://pneumologie.lequotidiendumedecin.fr/liberal-soins-de-ville/le-sas-augmente-lactivite-sur-les-horaires-de-permanence-des-soins" TargetMode="External"/><Relationship Id="rId69" Type="http://schemas.openxmlformats.org/officeDocument/2006/relationships/header" Target="header1.xml"/><Relationship Id="rId8" Type="http://schemas.openxmlformats.org/officeDocument/2006/relationships/hyperlink" Target="https://www.assemblee-nationale.fr/dyn/15/questions/QANR5L15QE26996.pdf" TargetMode="External"/><Relationship Id="rId51" Type="http://schemas.openxmlformats.org/officeDocument/2006/relationships/hyperlink" Target="https://www.vie-publique.fr/files/rapport/pdf/294601.pdf"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ledefrance.ars.sante.fr/service-dacces-aux-soins-sas-5" TargetMode="External"/><Relationship Id="rId17" Type="http://schemas.openxmlformats.org/officeDocument/2006/relationships/hyperlink" Target="https://esante.gouv.fr/doctrine/sas" TargetMode="External"/><Relationship Id="rId25" Type="http://schemas.openxmlformats.org/officeDocument/2006/relationships/hyperlink" Target="https://drees.solidarites-sante.gouv.fr/publications-communique-de-presse/etudes-et-resultats/250121_ER_samu-taux-de-recours" TargetMode="External"/><Relationship Id="rId33" Type="http://schemas.openxmlformats.org/officeDocument/2006/relationships/hyperlink" Target="https://www.assemblee-nationale.fr/dyn/17/questions/QANR5L17QOSD190.pdf" TargetMode="External"/><Relationship Id="rId38" Type="http://schemas.openxmlformats.org/officeDocument/2006/relationships/hyperlink" Target="https://pneumologie.lequotidiendumedecin.fr/liberal-soins-de-ville/le-sas-augmente-lactivite-sur-les-horaires-de-permanence-des-soins" TargetMode="External"/><Relationship Id="rId46" Type="http://schemas.openxmlformats.org/officeDocument/2006/relationships/hyperlink" Target="https://www.lequotidiendumedecin.fr/actus-medicales/sante-publique/deces-de-naomi-ligas-accable-la-procedure-du-samu-de-strasbourg-son-responsable-demissionne" TargetMode="External"/><Relationship Id="rId59" Type="http://schemas.openxmlformats.org/officeDocument/2006/relationships/hyperlink" Target="https://questions.assemblee-nationale.fr/dyn/17/questions/QANR5L17QE2295.pdf" TargetMode="External"/><Relationship Id="rId67" Type="http://schemas.openxmlformats.org/officeDocument/2006/relationships/hyperlink" Target="https://www.caducee.net/actualite-medicale/16972/canicules-2026-le-systeme-de-sante-a-tenu-mais-urgences-et-samu-sas-sous-forte-tension.html" TargetMode="External"/><Relationship Id="rId20" Type="http://schemas.openxmlformats.org/officeDocument/2006/relationships/hyperlink" Target="https://questions.assemblee-nationale.fr/q17/17-10168QE.htm" TargetMode="External"/><Relationship Id="rId41" Type="http://schemas.openxmlformats.org/officeDocument/2006/relationships/hyperlink" Target="https://martinique.paps.sante.fr/media/130329/download" TargetMode="External"/><Relationship Id="rId54" Type="http://schemas.openxmlformats.org/officeDocument/2006/relationships/hyperlink" Target="https://martinique.paps.sante.fr/media/130329/download" TargetMode="External"/><Relationship Id="rId62" Type="http://schemas.openxmlformats.org/officeDocument/2006/relationships/hyperlink" Target="https://cancerologie.lequotidiendumedecin.fr/specialites/medecine-generale/sas-une-generalisation-sous-surveillance"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ledefrance.ars.sante.fr/service-dacces-aux-soins-sas-5" TargetMode="External"/><Relationship Id="rId23" Type="http://schemas.openxmlformats.org/officeDocument/2006/relationships/hyperlink" Target="https://diabetologie-endocrinologie.lequotidiendumedecin.fr/liberal-soins-de-ville/exercice/orientation-vers-la-ville-gouvernance-nature-des-appels-les-premieres-lecons-des-services-dacces-aux" TargetMode="External"/><Relationship Id="rId28" Type="http://schemas.openxmlformats.org/officeDocument/2006/relationships/hyperlink" Target="https://www.caducee.net/actualite-medicale/16972/canicules-2026-le-systeme-de-sante-a-tenu-mais-urgences-et-samu-sas-sous-forte-tension.html" TargetMode="External"/><Relationship Id="rId36" Type="http://schemas.openxmlformats.org/officeDocument/2006/relationships/hyperlink" Target="https://questions.assemblee-nationale.fr/q17/17-10168QE.htm" TargetMode="External"/><Relationship Id="rId49" Type="http://schemas.openxmlformats.org/officeDocument/2006/relationships/hyperlink" Target="https://esante.gouv.fr/doctrine/sas" TargetMode="External"/><Relationship Id="rId57" Type="http://schemas.openxmlformats.org/officeDocument/2006/relationships/hyperlink" Target="https://questions.assemblee-nationale.fr/q17/17-10168QE.htm" TargetMode="External"/><Relationship Id="rId10" Type="http://schemas.openxmlformats.org/officeDocument/2006/relationships/hyperlink" Target="https://www.assemblee-nationale.fr/dyn/15/amendements/3598/AN/521.pdf" TargetMode="External"/><Relationship Id="rId31" Type="http://schemas.openxmlformats.org/officeDocument/2006/relationships/hyperlink" Target="https://www.tendanceouest.com/actualite-425510-sante-vers-la-fin-de-la-greve-au-samu-de-rouen" TargetMode="External"/><Relationship Id="rId44" Type="http://schemas.openxmlformats.org/officeDocument/2006/relationships/hyperlink" Target="https://cancerologie.lequotidiendumedecin.fr/hopital/urgences/les-urgentistes-pour-la-generalisation-du-service-dacces-aux-soins" TargetMode="External"/><Relationship Id="rId52" Type="http://schemas.openxmlformats.org/officeDocument/2006/relationships/hyperlink" Target="https://dicom-portail-sante.cegedim.cloud/IMG/pdf/retex_sas_janvier_2024.pdf" TargetMode="External"/><Relationship Id="rId60" Type="http://schemas.openxmlformats.org/officeDocument/2006/relationships/hyperlink" Target="https://www.assemblee-nationale.fr/dyn/17/questions/QANR5L17QOSD190.pdf" TargetMode="External"/><Relationship Id="rId65" Type="http://schemas.openxmlformats.org/officeDocument/2006/relationships/hyperlink" Target="https://cardiologie.lequotidiendumedecin.fr/hopital/urgences/apres-son-bilan-de-lete-samu-urgences-reclame-une-generalisation-de-la-regulation-en-amont" TargetMode="External"/><Relationship Id="rId4" Type="http://schemas.openxmlformats.org/officeDocument/2006/relationships/settings" Target="settings.xml"/><Relationship Id="rId9" Type="http://schemas.openxmlformats.org/officeDocument/2006/relationships/hyperlink" Target="https://dicom-portail-sante2.cegedim.cloud/IMG/pdf/201123_-_cp_-_segur_-_sas.pdf" TargetMode="External"/><Relationship Id="rId13" Type="http://schemas.openxmlformats.org/officeDocument/2006/relationships/hyperlink" Target="https://sante.gouv.fr/IMG/pdf/dp-generalisation-du-service-dacces-aux-soins-sas-26-avril-2023-accessibilite.pdf" TargetMode="External"/><Relationship Id="rId18" Type="http://schemas.openxmlformats.org/officeDocument/2006/relationships/hyperlink" Target="https://martinique.paps.sante.fr/media/130329/download" TargetMode="External"/><Relationship Id="rId39" Type="http://schemas.openxmlformats.org/officeDocument/2006/relationships/hyperlink" Target="https://cardiologie.lequotidiendumedecin.fr/liberal-soins-de-ville/exercice/tarifs-des-soins-non-programmes-deux-poids-deux-mesures-furieux-sos-medecins-arrete-de-collaborer" TargetMode="External"/><Relationship Id="rId34" Type="http://schemas.openxmlformats.org/officeDocument/2006/relationships/hyperlink" Target="https://questions.assemblee-nationale.fr/dyn/17/questions/QANR5L17QE10168.pdf" TargetMode="External"/><Relationship Id="rId50" Type="http://schemas.openxmlformats.org/officeDocument/2006/relationships/hyperlink" Target="https://sante.gouv.fr/IMG/pdf/dp-generalisation-du-service-dacces-aux-soins-sas-26-avril-2023-accessibilite.pdf" TargetMode="External"/><Relationship Id="rId55" Type="http://schemas.openxmlformats.org/officeDocument/2006/relationships/hyperlink" Target="https://bretagne.ars.sante.fr/media/132353/downlo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1608</Words>
  <Characters>8227</Characters>
  <Application>Microsoft Office Word</Application>
  <DocSecurity>0</DocSecurity>
  <Lines>178</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Secrétariat AMUF</cp:lastModifiedBy>
  <cp:revision>3</cp:revision>
  <cp:lastPrinted>2026-10-31T12:17:00Z</cp:lastPrinted>
  <dcterms:created xsi:type="dcterms:W3CDTF">2013-12-23T23:15:00Z</dcterms:created>
  <dcterms:modified xsi:type="dcterms:W3CDTF">2026-10-31T12:17:00Z</dcterms:modified>
  <cp:category/>
</cp:coreProperties>
</file>